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cs="宋体"/>
          <w:b/>
          <w:i w:val="0"/>
          <w:iCs w:val="0"/>
          <w:color w:val="000000"/>
          <w:kern w:val="0"/>
          <w:sz w:val="48"/>
          <w:szCs w:val="48"/>
          <w:u w:val="none"/>
          <w:lang w:val="en-US" w:eastAsia="zh-CN" w:bidi="ar"/>
        </w:rPr>
        <w:t>监控</w:t>
      </w:r>
      <w:r>
        <w:rPr>
          <w:rFonts w:hint="eastAsia" w:ascii="宋体" w:hAnsi="宋体" w:eastAsia="宋体" w:cs="宋体"/>
          <w:b/>
          <w:i w:val="0"/>
          <w:iCs w:val="0"/>
          <w:color w:val="000000"/>
          <w:kern w:val="0"/>
          <w:sz w:val="48"/>
          <w:szCs w:val="48"/>
          <w:u w:val="none"/>
          <w:lang w:val="en-US" w:eastAsia="zh-CN" w:bidi="ar"/>
        </w:rPr>
        <w:t>设备采购询价文件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11FF3B36">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569E2937">
      <w:pPr>
        <w:rPr>
          <w:rFonts w:hint="eastAsia"/>
        </w:rPr>
      </w:pPr>
      <w:r>
        <w:rPr>
          <w:rFonts w:hint="eastAsia"/>
        </w:rPr>
        <w:br w:type="page"/>
      </w:r>
    </w:p>
    <w:p w14:paraId="784C38BC">
      <w:pPr>
        <w:pStyle w:val="15"/>
        <w:rPr>
          <w:rFonts w:hint="eastAsia"/>
        </w:rPr>
        <w:sectPr>
          <w:pgSz w:w="11906" w:h="16838"/>
          <w:pgMar w:top="1440" w:right="1800" w:bottom="1440" w:left="1800" w:header="851" w:footer="992" w:gutter="0"/>
          <w:cols w:space="425" w:num="1"/>
          <w:docGrid w:type="lines" w:linePitch="312" w:charSpace="0"/>
        </w:sectPr>
      </w:pPr>
    </w:p>
    <w:p w14:paraId="775733FD">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2.3、营业执照（加盖公章）</w:t>
      </w:r>
    </w:p>
    <w:p w14:paraId="13923D52">
      <w:pPr>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p>
    <w:p w14:paraId="2D504F8E">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2.4、原厂授权（加盖公章）</w:t>
      </w:r>
    </w:p>
    <w:tbl>
      <w:tblPr>
        <w:tblStyle w:val="24"/>
        <w:tblW w:w="1443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4"/>
        <w:gridCol w:w="1528"/>
        <w:gridCol w:w="5462"/>
        <w:gridCol w:w="892"/>
        <w:gridCol w:w="906"/>
        <w:gridCol w:w="1217"/>
        <w:gridCol w:w="1033"/>
        <w:gridCol w:w="1033"/>
        <w:gridCol w:w="1613"/>
      </w:tblGrid>
      <w:tr w14:paraId="29A49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4438" w:type="dxa"/>
            <w:gridSpan w:val="9"/>
            <w:tcBorders>
              <w:top w:val="nil"/>
              <w:left w:val="nil"/>
              <w:bottom w:val="nil"/>
              <w:right w:val="nil"/>
            </w:tcBorders>
            <w:shd w:val="clear" w:color="auto" w:fill="auto"/>
            <w:vAlign w:val="center"/>
          </w:tcPr>
          <w:p w14:paraId="5C6A89F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三、清单报价表</w:t>
            </w:r>
          </w:p>
        </w:tc>
      </w:tr>
      <w:tr w14:paraId="6A070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2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A1F1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询价单位</w:t>
            </w:r>
          </w:p>
        </w:tc>
        <w:tc>
          <w:tcPr>
            <w:tcW w:w="5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3FA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江苏省淮安市保安服务有限公司</w:t>
            </w:r>
          </w:p>
        </w:tc>
        <w:tc>
          <w:tcPr>
            <w:tcW w:w="17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24FC4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报价单位</w:t>
            </w:r>
          </w:p>
        </w:tc>
        <w:tc>
          <w:tcPr>
            <w:tcW w:w="4896" w:type="dxa"/>
            <w:gridSpan w:val="4"/>
            <w:tcBorders>
              <w:top w:val="single" w:color="000000" w:sz="4" w:space="0"/>
              <w:left w:val="nil"/>
              <w:bottom w:val="single" w:color="000000" w:sz="4" w:space="0"/>
              <w:right w:val="single" w:color="000000" w:sz="4" w:space="0"/>
            </w:tcBorders>
            <w:shd w:val="clear" w:color="auto" w:fill="auto"/>
            <w:vAlign w:val="center"/>
          </w:tcPr>
          <w:p w14:paraId="6D2E5F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必填（盖章）</w:t>
            </w:r>
          </w:p>
        </w:tc>
      </w:tr>
      <w:tr w14:paraId="5E47D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2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E4D20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联系人</w:t>
            </w:r>
          </w:p>
        </w:tc>
        <w:tc>
          <w:tcPr>
            <w:tcW w:w="5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0E44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7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E093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法定代表人或授权委托人</w:t>
            </w:r>
          </w:p>
        </w:tc>
        <w:tc>
          <w:tcPr>
            <w:tcW w:w="4896" w:type="dxa"/>
            <w:gridSpan w:val="4"/>
            <w:tcBorders>
              <w:top w:val="single" w:color="000000" w:sz="4" w:space="0"/>
              <w:left w:val="nil"/>
              <w:bottom w:val="single" w:color="000000" w:sz="4" w:space="0"/>
              <w:right w:val="single" w:color="000000" w:sz="4" w:space="0"/>
            </w:tcBorders>
            <w:shd w:val="clear" w:color="auto" w:fill="auto"/>
            <w:vAlign w:val="center"/>
          </w:tcPr>
          <w:p w14:paraId="347DDC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07A11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2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E1E2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电话</w:t>
            </w:r>
          </w:p>
        </w:tc>
        <w:tc>
          <w:tcPr>
            <w:tcW w:w="5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B069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7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DABDF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电话</w:t>
            </w:r>
          </w:p>
        </w:tc>
        <w:tc>
          <w:tcPr>
            <w:tcW w:w="4896" w:type="dxa"/>
            <w:gridSpan w:val="4"/>
            <w:tcBorders>
              <w:top w:val="single" w:color="000000" w:sz="4" w:space="0"/>
              <w:left w:val="nil"/>
              <w:bottom w:val="single" w:color="000000" w:sz="4" w:space="0"/>
              <w:right w:val="single" w:color="000000" w:sz="4" w:space="0"/>
            </w:tcBorders>
            <w:shd w:val="clear" w:color="auto" w:fill="auto"/>
            <w:vAlign w:val="center"/>
          </w:tcPr>
          <w:p w14:paraId="319581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127F6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2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C7E3D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邮箱</w:t>
            </w:r>
          </w:p>
        </w:tc>
        <w:tc>
          <w:tcPr>
            <w:tcW w:w="5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181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single"/>
              </w:rPr>
            </w:pPr>
            <w:r>
              <w:rPr>
                <w:rFonts w:hint="eastAsia" w:asciiTheme="minorEastAsia" w:hAnsiTheme="minorEastAsia" w:eastAsiaTheme="minorEastAsia" w:cstheme="minorEastAsia"/>
                <w:i w:val="0"/>
                <w:iCs w:val="0"/>
                <w:color w:val="000000"/>
                <w:kern w:val="0"/>
                <w:sz w:val="24"/>
                <w:szCs w:val="24"/>
                <w:u w:val="single"/>
                <w:lang w:val="en-US" w:eastAsia="zh-CN" w:bidi="ar"/>
              </w:rPr>
              <w:t>HABAccb@163.com</w:t>
            </w:r>
          </w:p>
        </w:tc>
        <w:tc>
          <w:tcPr>
            <w:tcW w:w="17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13F0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邮箱</w:t>
            </w:r>
          </w:p>
        </w:tc>
        <w:tc>
          <w:tcPr>
            <w:tcW w:w="4896" w:type="dxa"/>
            <w:gridSpan w:val="4"/>
            <w:tcBorders>
              <w:top w:val="single" w:color="000000" w:sz="4" w:space="0"/>
              <w:left w:val="nil"/>
              <w:bottom w:val="single" w:color="000000" w:sz="4" w:space="0"/>
              <w:right w:val="single" w:color="000000" w:sz="4" w:space="0"/>
            </w:tcBorders>
            <w:shd w:val="clear" w:color="auto" w:fill="auto"/>
            <w:vAlign w:val="center"/>
          </w:tcPr>
          <w:p w14:paraId="49474B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62E94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2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B9D93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5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F551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7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6336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报价日期</w:t>
            </w:r>
          </w:p>
        </w:tc>
        <w:tc>
          <w:tcPr>
            <w:tcW w:w="4896" w:type="dxa"/>
            <w:gridSpan w:val="4"/>
            <w:tcBorders>
              <w:top w:val="single" w:color="000000" w:sz="4" w:space="0"/>
              <w:left w:val="nil"/>
              <w:bottom w:val="single" w:color="000000" w:sz="4" w:space="0"/>
              <w:right w:val="single" w:color="000000" w:sz="4" w:space="0"/>
            </w:tcBorders>
            <w:shd w:val="clear" w:color="auto" w:fill="auto"/>
            <w:vAlign w:val="center"/>
          </w:tcPr>
          <w:p w14:paraId="6C782D3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77927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221D7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序号</w:t>
            </w:r>
          </w:p>
        </w:tc>
        <w:tc>
          <w:tcPr>
            <w:tcW w:w="1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7910B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项目名称</w:t>
            </w:r>
          </w:p>
        </w:tc>
        <w:tc>
          <w:tcPr>
            <w:tcW w:w="5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0967B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技术参数</w:t>
            </w:r>
          </w:p>
        </w:tc>
        <w:tc>
          <w:tcPr>
            <w:tcW w:w="8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C81AF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单位</w:t>
            </w:r>
          </w:p>
        </w:tc>
        <w:tc>
          <w:tcPr>
            <w:tcW w:w="9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AF33B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数量</w:t>
            </w:r>
          </w:p>
        </w:tc>
        <w:tc>
          <w:tcPr>
            <w:tcW w:w="12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9C6B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heme="minorEastAsia" w:hAnsiTheme="minorEastAsia" w:eastAsiaTheme="minorEastAsia" w:cstheme="minorEastAsia"/>
                <w:i w:val="0"/>
                <w:iCs w:val="0"/>
                <w:color w:val="000000"/>
                <w:sz w:val="24"/>
                <w:szCs w:val="24"/>
                <w:u w:val="none"/>
                <w:lang w:val="en-US"/>
              </w:rPr>
            </w:pPr>
            <w:r>
              <w:rPr>
                <w:rFonts w:hint="eastAsia" w:asciiTheme="minorEastAsia" w:hAnsiTheme="minorEastAsia" w:eastAsiaTheme="minorEastAsia" w:cstheme="minorEastAsia"/>
                <w:i w:val="0"/>
                <w:iCs w:val="0"/>
                <w:color w:val="000000"/>
                <w:kern w:val="0"/>
                <w:sz w:val="24"/>
                <w:szCs w:val="24"/>
                <w:u w:val="none"/>
                <w:lang w:val="en-US" w:eastAsia="zh-CN" w:bidi="ar"/>
              </w:rPr>
              <w:t>品牌型号</w:t>
            </w:r>
          </w:p>
        </w:tc>
        <w:tc>
          <w:tcPr>
            <w:tcW w:w="20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3D07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金额（元）</w:t>
            </w:r>
          </w:p>
        </w:tc>
        <w:tc>
          <w:tcPr>
            <w:tcW w:w="16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619BD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lang w:val="en-US"/>
              </w:rPr>
            </w:pPr>
            <w:r>
              <w:rPr>
                <w:rFonts w:hint="eastAsia" w:asciiTheme="minorEastAsia" w:hAnsiTheme="minorEastAsia" w:eastAsiaTheme="minorEastAsia" w:cstheme="minorEastAsia"/>
                <w:i w:val="0"/>
                <w:iCs w:val="0"/>
                <w:color w:val="000000"/>
                <w:kern w:val="0"/>
                <w:sz w:val="24"/>
                <w:szCs w:val="24"/>
                <w:u w:val="none"/>
                <w:lang w:val="en-US" w:eastAsia="zh-CN" w:bidi="ar"/>
              </w:rPr>
              <w:t>备注</w:t>
            </w:r>
          </w:p>
        </w:tc>
      </w:tr>
      <w:tr w14:paraId="62779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A81E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23C3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5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3845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8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D49B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FA63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6F83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D40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单价</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534D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合价</w:t>
            </w: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35FE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r>
      <w:tr w14:paraId="13CB1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0" w:hRule="atLeast"/>
        </w:trPr>
        <w:tc>
          <w:tcPr>
            <w:tcW w:w="75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AFE0B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B07E9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社会面广角枪机</w:t>
            </w:r>
          </w:p>
        </w:tc>
        <w:tc>
          <w:tcPr>
            <w:tcW w:w="54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749BC5">
            <w:pPr>
              <w:keepNext w:val="0"/>
              <w:keepLines w:val="0"/>
              <w:widowControl/>
              <w:suppressLineNumbers w:val="0"/>
              <w:ind w:firstLine="480" w:firstLineChars="20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1、内置≥2个镜头，镜头光圈均为F1.0，靶面尺寸均≥1/1.8英寸；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2、内置GPU芯片；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3、全景通道水平视场角不小于180°，垂直视场角不小于81°；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4、全景通道主码流分辨率不小于3632x1632，细节通道主码流分辨率不小于2560x1440（具有公安部检测报告)；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5、支持在智能事件触发时,子显示画面显示放大跟踪触发目标,支持预览和回放,跟踪时长可设置；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6、支持DC12V/POE供电方式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7、内置麦克风，内置扬声器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8、不低于IP67防尘防水等级；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9、符合GB 35114 A级。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11、符合GB 35114 A级（具有相关承诺函）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12.具体做法满足设计图纸及现场实际需求、法律法规、相关规范规定的其他标准及建设单位要求</w:t>
            </w:r>
          </w:p>
        </w:tc>
        <w:tc>
          <w:tcPr>
            <w:tcW w:w="8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2BE2B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0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31278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F0331">
            <w:pPr>
              <w:keepNext w:val="0"/>
              <w:keepLines w:val="0"/>
              <w:widowControl/>
              <w:suppressLineNumbers w:val="0"/>
              <w:ind w:left="0" w:leftChars="0" w:firstLine="0" w:firstLineChars="0"/>
              <w:jc w:val="center"/>
              <w:textAlignment w:val="center"/>
              <w:rPr>
                <w:rFonts w:hint="default" w:asciiTheme="minorEastAsia" w:hAnsiTheme="minorEastAsia" w:eastAsiaTheme="minorEastAsia" w:cstheme="minorEastAsia"/>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海康威视</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DS-2CD7A67EWD/S-LS/JM</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88C6B">
            <w:pPr>
              <w:rPr>
                <w:rFonts w:hint="eastAsia" w:asciiTheme="minorEastAsia" w:hAnsiTheme="minorEastAsia" w:eastAsiaTheme="minorEastAsia" w:cstheme="minorEastAsia"/>
                <w:i w:val="0"/>
                <w:iCs w:val="0"/>
                <w:color w:val="000000"/>
                <w:sz w:val="24"/>
                <w:szCs w:val="24"/>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ABC45">
            <w:pPr>
              <w:keepNext w:val="0"/>
              <w:keepLines w:val="0"/>
              <w:widowControl/>
              <w:suppressLineNumbers w:val="0"/>
              <w:ind w:firstLine="480" w:firstLineChars="200"/>
              <w:jc w:val="left"/>
              <w:textAlignment w:val="center"/>
              <w:rPr>
                <w:rFonts w:hint="eastAsia" w:asciiTheme="minorEastAsia" w:hAnsiTheme="minorEastAsia" w:eastAsiaTheme="minorEastAsia" w:cstheme="minorEastAsia"/>
                <w:i w:val="0"/>
                <w:iCs w:val="0"/>
                <w:color w:val="000000"/>
                <w:sz w:val="24"/>
                <w:szCs w:val="24"/>
                <w:u w:val="none"/>
              </w:rPr>
            </w:pPr>
          </w:p>
        </w:tc>
        <w:tc>
          <w:tcPr>
            <w:tcW w:w="1613" w:type="dxa"/>
            <w:tcBorders>
              <w:top w:val="nil"/>
              <w:left w:val="single" w:color="000000" w:sz="4" w:space="0"/>
              <w:bottom w:val="single" w:color="000000" w:sz="4" w:space="0"/>
              <w:right w:val="single" w:color="000000" w:sz="4" w:space="0"/>
            </w:tcBorders>
            <w:shd w:val="clear" w:color="auto" w:fill="auto"/>
            <w:vAlign w:val="center"/>
          </w:tcPr>
          <w:p w14:paraId="4E1D0C1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p>
        </w:tc>
      </w:tr>
      <w:tr w14:paraId="20D64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3" w:hRule="atLeast"/>
        </w:trPr>
        <w:tc>
          <w:tcPr>
            <w:tcW w:w="75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F8E33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5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EF145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球机</w:t>
            </w:r>
          </w:p>
        </w:tc>
        <w:tc>
          <w:tcPr>
            <w:tcW w:w="54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CE35A1">
            <w:pPr>
              <w:keepNext w:val="0"/>
              <w:keepLines w:val="0"/>
              <w:widowControl/>
              <w:suppressLineNumbers w:val="0"/>
              <w:ind w:firstLine="480" w:firstLineChars="200"/>
              <w:jc w:val="left"/>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1、传感器：不少于2个，靶面尺寸均≥1/1.8英寸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2、★分辨率：均在400万像素以上；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3、★GPU:内置GPU芯片；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4、最低照度：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彩色：≤0.0002Lx，黑白：≤0.0001Lx；</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5、变倍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光学变倍：细节≥32倍，全景焦距优于4mm；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数字变倍：16倍；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6、补光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补光距离：150米红外灯补光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7、智能分析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1）支持绊线入侵、区域入侵、穿越围栏、徘徊、物品遗留、物品搬移、快速移动、停车、人员聚集检测；支持联动跟踪</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2）支持快速智能切换，当更换智能模式时设备不重启，新智能使能后即可生效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8、具有AI-ISP图像质量提升功能，在低照度环境下，可自动调节预览场景视频画面中人脸、人体、车辆等目标及预览场景视频画面的区域曝光、亮度、色彩饱和度、对比度、锐度等；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9、可从诊断信息中导出云台控制历史记录，包括：手动键控PTZ、3D定位、手动调用预置点、手动调用花扫、手动调用巡航；</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10、支持联动态：开启联动跟踪和视频结构化功能后，细节摄像机可对全景摄像机监控范围内出现的行人、机动车、非机动车进行检测和抓拍，并在IE浏览器上显示行人、机动车、非机动车属性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11、防护等级：不低于IP66等级；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标★项须具有公安部检测报告。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12.具体做法满足设计图纸及现场实际需求、法律法规、相关规范规定的其他标准及建设单位要求；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13.符合GB 35114 A级。</w:t>
            </w:r>
          </w:p>
        </w:tc>
        <w:tc>
          <w:tcPr>
            <w:tcW w:w="8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9A7FC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90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6F64B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1DFE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海康威视</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DS-2SK8C144IMXR-D/AR(32xF1)(B)</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DAC22">
            <w:pPr>
              <w:rPr>
                <w:rFonts w:hint="eastAsia" w:asciiTheme="minorEastAsia" w:hAnsiTheme="minorEastAsia" w:eastAsiaTheme="minorEastAsia" w:cstheme="minorEastAsia"/>
                <w:i w:val="0"/>
                <w:iCs w:val="0"/>
                <w:color w:val="000000"/>
                <w:sz w:val="24"/>
                <w:szCs w:val="24"/>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65747">
            <w:pPr>
              <w:keepNext w:val="0"/>
              <w:keepLines w:val="0"/>
              <w:widowControl/>
              <w:suppressLineNumbers w:val="0"/>
              <w:ind w:firstLine="480" w:firstLineChars="200"/>
              <w:jc w:val="left"/>
              <w:textAlignment w:val="center"/>
              <w:rPr>
                <w:rFonts w:hint="eastAsia" w:asciiTheme="minorEastAsia" w:hAnsiTheme="minorEastAsia" w:eastAsiaTheme="minorEastAsia" w:cstheme="minorEastAsia"/>
                <w:i w:val="0"/>
                <w:iCs w:val="0"/>
                <w:color w:val="000000"/>
                <w:sz w:val="24"/>
                <w:szCs w:val="24"/>
                <w:u w:val="none"/>
              </w:rPr>
            </w:pPr>
          </w:p>
        </w:tc>
        <w:tc>
          <w:tcPr>
            <w:tcW w:w="1613" w:type="dxa"/>
            <w:tcBorders>
              <w:top w:val="nil"/>
              <w:left w:val="single" w:color="000000" w:sz="4" w:space="0"/>
              <w:bottom w:val="single" w:color="000000" w:sz="4" w:space="0"/>
              <w:right w:val="single" w:color="000000" w:sz="4" w:space="0"/>
            </w:tcBorders>
            <w:shd w:val="clear" w:color="auto" w:fill="auto"/>
            <w:vAlign w:val="center"/>
          </w:tcPr>
          <w:p w14:paraId="7E0F825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p>
        </w:tc>
      </w:tr>
      <w:tr w14:paraId="00173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F557E">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宋体" w:hAnsi="宋体" w:eastAsia="宋体" w:cs="宋体"/>
                <w:i w:val="0"/>
                <w:iCs w:val="0"/>
                <w:color w:val="000000"/>
                <w:kern w:val="0"/>
                <w:sz w:val="24"/>
                <w:szCs w:val="24"/>
                <w:u w:val="none"/>
                <w:lang w:val="en-US" w:eastAsia="zh-CN" w:bidi="ar"/>
              </w:rPr>
              <w:t>3</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8481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高空AR全景摄像机</w:t>
            </w:r>
          </w:p>
        </w:tc>
        <w:tc>
          <w:tcPr>
            <w:tcW w:w="5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C0A0D">
            <w:pPr>
              <w:keepNext w:val="0"/>
              <w:keepLines w:val="0"/>
              <w:widowControl/>
              <w:suppressLineNumbers w:val="0"/>
              <w:ind w:firstLine="480" w:firstLineChars="200"/>
              <w:jc w:val="left"/>
              <w:textAlignment w:val="center"/>
              <w:rPr>
                <w:rFonts w:hint="eastAsia" w:asciiTheme="minorEastAsia" w:hAnsiTheme="minorEastAsia" w:eastAsiaTheme="minorEastAsia" w:cstheme="minorEastAsia"/>
                <w:sz w:val="24"/>
                <w:szCs w:val="21"/>
              </w:rPr>
            </w:pPr>
            <w:r>
              <w:rPr>
                <w:rFonts w:hint="eastAsia" w:ascii="宋体" w:hAnsi="宋体" w:eastAsia="宋体" w:cs="宋体"/>
                <w:i w:val="0"/>
                <w:iCs w:val="0"/>
                <w:color w:val="000000"/>
                <w:kern w:val="0"/>
                <w:sz w:val="24"/>
                <w:szCs w:val="24"/>
                <w:u w:val="none"/>
                <w:lang w:val="en-US" w:eastAsia="zh-CN" w:bidi="ar"/>
              </w:rPr>
              <w:t>1、内置大倍率高速变焦镜头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2、全景≥6个1/1.8英寸CMOS图像传感器；细节≥1个1/1.8英寸CMOS图像传感器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3、主视频（全景）分辨率≥9040×2656；辅视频（细节）分辨率≥2688×1520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4、细节光学变倍:≥40倍；细节焦距优于或等于：6mm～240mm  全景焦距优于或等于：2mm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5、细节可见光：补光距离≥400米；补光灯数量：≥7颗（红外灯）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6、设备可将任意连续的2个至6个视频画面基本进行无缝拼接显示；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7、设备支持画中画功能，可通过IE浏览器在细节图像中叠加全景视频图像进行预览；（具有公安部检测报告）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8、设备可对全景画面进行框选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裁剪，只显示框选内的画面，且检测框可拖拽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9、全景支持不低于3种智能资源切换：周界防范、人群分布图、车辆密度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设备具有光学防抖功能，将镜头倍率设置为最大，快门设置为1/25s，在振动台振幅不大于0.3°，振动频率不大于10Hz情况下，设备视场角应无明显变化，视频图像在振动过程中应保持稳定清晰。（具有公安部检测报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11、设备支持自动标定、自动拼接功能，自动标定时间少于3min；</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12、支持12V电源返送；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13、支持IP66防护等级；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14、符合GB 35114 A级；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15、具体做法满足设计图纸及现场实际需求、法律法规、相关规范规定的其他标准及建设单位要求</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FFFB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sz w:val="24"/>
                <w:szCs w:val="21"/>
              </w:rPr>
            </w:pPr>
            <w:r>
              <w:rPr>
                <w:rFonts w:hint="eastAsia" w:ascii="宋体" w:hAnsi="宋体" w:eastAsia="宋体" w:cs="宋体"/>
                <w:i w:val="0"/>
                <w:iCs w:val="0"/>
                <w:color w:val="000000"/>
                <w:kern w:val="0"/>
                <w:sz w:val="24"/>
                <w:szCs w:val="24"/>
                <w:u w:val="none"/>
                <w:lang w:val="en-US" w:eastAsia="zh-CN" w:bidi="ar"/>
              </w:rPr>
              <w:t>台</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86A1F">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sz w:val="24"/>
                <w:szCs w:val="21"/>
              </w:rPr>
            </w:pPr>
            <w:r>
              <w:rPr>
                <w:rFonts w:hint="eastAsia" w:ascii="宋体" w:hAnsi="宋体" w:eastAsia="宋体" w:cs="宋体"/>
                <w:i w:val="0"/>
                <w:iCs w:val="0"/>
                <w:color w:val="000000"/>
                <w:kern w:val="0"/>
                <w:sz w:val="24"/>
                <w:szCs w:val="24"/>
                <w:u w:val="none"/>
                <w:lang w:val="en-US" w:eastAsia="zh-CN" w:bidi="ar"/>
              </w:rPr>
              <w:t>3</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490DD">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sz w:val="24"/>
                <w:szCs w:val="21"/>
              </w:rPr>
            </w:pPr>
            <w:r>
              <w:rPr>
                <w:rFonts w:hint="eastAsia" w:ascii="宋体" w:hAnsi="宋体" w:eastAsia="宋体" w:cs="宋体"/>
                <w:i w:val="0"/>
                <w:iCs w:val="0"/>
                <w:color w:val="000000"/>
                <w:kern w:val="0"/>
                <w:sz w:val="24"/>
                <w:szCs w:val="24"/>
                <w:u w:val="none"/>
                <w:lang w:val="en-US" w:eastAsia="zh-CN" w:bidi="ar"/>
              </w:rPr>
              <w:t>海康威视</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DS-2DP2427ZIXS-D/440/SP(F0)</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CF545">
            <w:pPr>
              <w:rPr>
                <w:rFonts w:hint="eastAsia" w:asciiTheme="minorEastAsia" w:hAnsiTheme="minorEastAsia" w:eastAsiaTheme="minorEastAsia" w:cstheme="minorEastAsia"/>
                <w:sz w:val="24"/>
                <w:szCs w:val="21"/>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F9349">
            <w:pPr>
              <w:keepNext w:val="0"/>
              <w:keepLines w:val="0"/>
              <w:widowControl/>
              <w:suppressLineNumbers w:val="0"/>
              <w:ind w:firstLine="480" w:firstLineChars="200"/>
              <w:jc w:val="left"/>
              <w:textAlignment w:val="center"/>
              <w:rPr>
                <w:rFonts w:hint="eastAsia" w:asciiTheme="minorEastAsia" w:hAnsiTheme="minorEastAsia" w:eastAsiaTheme="minorEastAsia" w:cstheme="minorEastAsia"/>
                <w:sz w:val="24"/>
                <w:szCs w:val="21"/>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1486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sz w:val="24"/>
                <w:szCs w:val="21"/>
              </w:rPr>
            </w:pPr>
          </w:p>
        </w:tc>
      </w:tr>
      <w:tr w14:paraId="7AE14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D53A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FF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3CE54">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sz w:val="24"/>
                <w:szCs w:val="21"/>
              </w:rPr>
            </w:pPr>
            <w:r>
              <w:rPr>
                <w:rFonts w:hint="eastAsia" w:ascii="宋体" w:hAnsi="宋体" w:eastAsia="宋体" w:cs="宋体"/>
                <w:i w:val="0"/>
                <w:iCs w:val="0"/>
                <w:color w:val="000000"/>
                <w:kern w:val="0"/>
                <w:sz w:val="24"/>
                <w:szCs w:val="24"/>
                <w:u w:val="none"/>
                <w:lang w:val="en-US" w:eastAsia="zh-CN" w:bidi="ar"/>
              </w:rPr>
              <w:t>硬盘录像机</w:t>
            </w:r>
          </w:p>
        </w:tc>
        <w:tc>
          <w:tcPr>
            <w:tcW w:w="5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D0E95">
            <w:pPr>
              <w:keepNext w:val="0"/>
              <w:keepLines w:val="0"/>
              <w:widowControl/>
              <w:suppressLineNumbers w:val="0"/>
              <w:ind w:firstLine="480" w:firstLineChars="200"/>
              <w:jc w:val="left"/>
              <w:textAlignment w:val="center"/>
              <w:rPr>
                <w:rFonts w:hint="eastAsia" w:asciiTheme="minorEastAsia" w:hAnsiTheme="minorEastAsia" w:eastAsiaTheme="minorEastAsia" w:cstheme="minorEastAsia"/>
                <w:sz w:val="24"/>
                <w:szCs w:val="21"/>
              </w:rPr>
            </w:pPr>
            <w:r>
              <w:rPr>
                <w:rFonts w:hint="eastAsia" w:ascii="宋体" w:hAnsi="宋体" w:eastAsia="宋体" w:cs="宋体"/>
                <w:i w:val="0"/>
                <w:iCs w:val="0"/>
                <w:color w:val="000000"/>
                <w:kern w:val="0"/>
                <w:sz w:val="24"/>
                <w:szCs w:val="24"/>
                <w:u w:val="none"/>
                <w:lang w:val="en-US" w:eastAsia="zh-CN" w:bidi="ar"/>
              </w:rPr>
              <w:t>1）支持32路网络视频接入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2）支持接入8块接口为SATA的硬盘，每个SATA口可接入最大14TB容量的硬盘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3）支持1路VGA输出，1路HDMI输出，VGA和HDMI支持异源输出。其中HDMI最大支持4K显示输出，VGA最大支持1080P显示输出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4）网络性能接入320Mbps，储存320Mbps，转发320Mbps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5）支持12MP/8MP/6MP/5MP/4MP/3MP/1080P/1.3MP/720P IPC分辨率接入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6）支持2×12M/4×8MP/6×5MP/8×4MP/11×3MP/16×1080P/32×720P解码，最大支持16路视频回放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7）支持远程管理IPC功能，支持对前端IPC远程升级，支持远程对IPC的编码配置修改等操作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8）支持远程零通道预览功能，可将接入的多路视频图像多画面显示在一路视频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图像上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9）支持切片回放功能，将录像切片等分成若干段视频进行多路同时回放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10）支持鱼眼矫正功能，本地和web端在预览和回放模式下，支持对接入鱼眼视频以拼接的方式进行矫正功能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11.具体做法满足设计图纸及现场实际需求、法律法规、相关规范规定的其他标准及建设单位要求</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FE81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sz w:val="24"/>
                <w:szCs w:val="21"/>
              </w:rPr>
            </w:pPr>
            <w:r>
              <w:rPr>
                <w:rFonts w:hint="eastAsia" w:ascii="宋体" w:hAnsi="宋体" w:eastAsia="宋体" w:cs="宋体"/>
                <w:i w:val="0"/>
                <w:iCs w:val="0"/>
                <w:color w:val="000000"/>
                <w:kern w:val="0"/>
                <w:sz w:val="24"/>
                <w:szCs w:val="24"/>
                <w:u w:val="none"/>
                <w:lang w:val="en-US" w:eastAsia="zh-CN" w:bidi="ar"/>
              </w:rPr>
              <w:t>台</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6695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sz w:val="24"/>
                <w:szCs w:val="21"/>
              </w:rPr>
            </w:pPr>
            <w:r>
              <w:rPr>
                <w:rFonts w:hint="eastAsia" w:ascii="宋体" w:hAnsi="宋体" w:eastAsia="宋体" w:cs="宋体"/>
                <w:i w:val="0"/>
                <w:iCs w:val="0"/>
                <w:color w:val="000000"/>
                <w:kern w:val="0"/>
                <w:sz w:val="24"/>
                <w:szCs w:val="24"/>
                <w:u w:val="none"/>
                <w:lang w:val="en-US" w:eastAsia="zh-CN" w:bidi="ar"/>
              </w:rPr>
              <w:t>10</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5BC3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sz w:val="24"/>
                <w:szCs w:val="21"/>
              </w:rPr>
            </w:pPr>
            <w:r>
              <w:rPr>
                <w:rFonts w:hint="eastAsia" w:ascii="宋体" w:hAnsi="宋体" w:eastAsia="宋体" w:cs="宋体"/>
                <w:i w:val="0"/>
                <w:iCs w:val="0"/>
                <w:color w:val="000000"/>
                <w:kern w:val="0"/>
                <w:sz w:val="24"/>
                <w:szCs w:val="24"/>
                <w:u w:val="none"/>
                <w:lang w:val="en-US" w:eastAsia="zh-CN" w:bidi="ar"/>
              </w:rPr>
              <w:t>海康威视</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DS-8632N-E8-V3</w:t>
            </w:r>
            <w:bookmarkStart w:id="0" w:name="_GoBack"/>
            <w:bookmarkEnd w:id="0"/>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8D6B9">
            <w:pPr>
              <w:rPr>
                <w:rFonts w:hint="eastAsia" w:asciiTheme="minorEastAsia" w:hAnsiTheme="minorEastAsia" w:eastAsiaTheme="minorEastAsia" w:cstheme="minorEastAsia"/>
                <w:sz w:val="24"/>
                <w:szCs w:val="21"/>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CEDDC">
            <w:pPr>
              <w:keepNext w:val="0"/>
              <w:keepLines w:val="0"/>
              <w:widowControl/>
              <w:suppressLineNumbers w:val="0"/>
              <w:ind w:firstLine="480" w:firstLineChars="200"/>
              <w:jc w:val="left"/>
              <w:textAlignment w:val="center"/>
              <w:rPr>
                <w:rFonts w:hint="eastAsia" w:asciiTheme="minorEastAsia" w:hAnsiTheme="minorEastAsia" w:eastAsiaTheme="minorEastAsia" w:cstheme="minorEastAsia"/>
                <w:sz w:val="24"/>
                <w:szCs w:val="21"/>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BA6A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sz w:val="24"/>
                <w:szCs w:val="21"/>
              </w:rPr>
            </w:pPr>
          </w:p>
        </w:tc>
      </w:tr>
      <w:tr w14:paraId="57002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4C990">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Theme="minorEastAsia" w:hAnsiTheme="minorEastAsia" w:eastAsiaTheme="minorEastAsia" w:cstheme="minorEastAsia"/>
                <w:i w:val="0"/>
                <w:iCs w:val="0"/>
                <w:color w:val="000000"/>
                <w:sz w:val="24"/>
                <w:szCs w:val="24"/>
                <w:u w:val="none"/>
                <w:lang w:val="en-US" w:eastAsia="zh-CN"/>
              </w:rPr>
            </w:pPr>
            <w:r>
              <w:rPr>
                <w:rFonts w:hint="eastAsia" w:asciiTheme="minorEastAsia" w:hAnsiTheme="minorEastAsia" w:eastAsiaTheme="minorEastAsia" w:cstheme="minorEastAsia"/>
                <w:i w:val="0"/>
                <w:iCs w:val="0"/>
                <w:color w:val="000000"/>
                <w:sz w:val="24"/>
                <w:szCs w:val="24"/>
                <w:u w:val="none"/>
                <w:lang w:val="en-US" w:eastAsia="zh-CN"/>
              </w:rPr>
              <w:t>5</w:t>
            </w:r>
          </w:p>
        </w:tc>
        <w:tc>
          <w:tcPr>
            <w:tcW w:w="878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C4B02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sz w:val="24"/>
                <w:szCs w:val="21"/>
              </w:rPr>
            </w:pPr>
            <w:r>
              <w:rPr>
                <w:rFonts w:hint="eastAsia" w:ascii="宋体" w:hAnsi="宋体" w:eastAsia="宋体" w:cs="宋体"/>
                <w:i w:val="0"/>
                <w:iCs w:val="0"/>
                <w:color w:val="000000"/>
                <w:kern w:val="0"/>
                <w:sz w:val="24"/>
                <w:szCs w:val="24"/>
                <w:u w:val="none"/>
                <w:lang w:val="en-US" w:eastAsia="zh-CN" w:bidi="ar"/>
              </w:rPr>
              <w:t>合计：</w:t>
            </w:r>
            <w:r>
              <w:rPr>
                <w:rFonts w:hint="eastAsia" w:ascii="宋体" w:hAnsi="宋体" w:eastAsia="宋体" w:cs="宋体"/>
                <w:i w:val="0"/>
                <w:iCs w:val="0"/>
                <w:color w:val="000000"/>
                <w:kern w:val="0"/>
                <w:sz w:val="24"/>
                <w:szCs w:val="24"/>
                <w:u w:val="single"/>
                <w:lang w:val="en-US" w:eastAsia="zh-CN" w:bidi="ar"/>
              </w:rPr>
              <w:t xml:space="preserve">          元</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17E64">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i w:val="0"/>
                <w:iCs w:val="0"/>
                <w:color w:val="FF0000"/>
                <w:sz w:val="24"/>
                <w:szCs w:val="24"/>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47FF1">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sz w:val="24"/>
                <w:szCs w:val="21"/>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49DB1">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sz w:val="24"/>
                <w:szCs w:val="21"/>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0177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sz w:val="24"/>
                <w:szCs w:val="21"/>
              </w:rPr>
            </w:pPr>
          </w:p>
        </w:tc>
      </w:tr>
      <w:tr w14:paraId="13408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9" w:hRule="atLeast"/>
        </w:trPr>
        <w:tc>
          <w:tcPr>
            <w:tcW w:w="1443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544CF0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注：以上报价含可抵扣的增值税专用发票、运费、卸货以及相关服务费用。</w:t>
            </w:r>
          </w:p>
        </w:tc>
      </w:tr>
      <w:tr w14:paraId="44E8E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4" w:hRule="atLeast"/>
        </w:trPr>
        <w:tc>
          <w:tcPr>
            <w:tcW w:w="22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6A3CD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是否接受保证金（控制价的2%）           </w:t>
            </w:r>
          </w:p>
        </w:tc>
        <w:tc>
          <w:tcPr>
            <w:tcW w:w="5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28BE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填“是/否”</w:t>
            </w:r>
          </w:p>
        </w:tc>
        <w:tc>
          <w:tcPr>
            <w:tcW w:w="30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D3719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履约保证金</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（成交金额的10%）</w:t>
            </w:r>
          </w:p>
        </w:tc>
        <w:tc>
          <w:tcPr>
            <w:tcW w:w="36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2F12A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填“是/否”</w:t>
            </w:r>
          </w:p>
        </w:tc>
      </w:tr>
      <w:tr w14:paraId="20CB4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7" w:hRule="atLeast"/>
        </w:trPr>
        <w:tc>
          <w:tcPr>
            <w:tcW w:w="22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745D9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质保期           </w:t>
            </w:r>
          </w:p>
        </w:tc>
        <w:tc>
          <w:tcPr>
            <w:tcW w:w="5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95C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4"/>
                <w:szCs w:val="24"/>
                <w:u w:val="none"/>
                <w:lang w:val="en-US"/>
              </w:rPr>
            </w:pPr>
            <w:r>
              <w:rPr>
                <w:rFonts w:hint="eastAsia" w:asciiTheme="minorEastAsia" w:hAnsiTheme="minorEastAsia" w:eastAsiaTheme="minorEastAsia" w:cstheme="minorEastAsia"/>
                <w:i w:val="0"/>
                <w:iCs w:val="0"/>
                <w:color w:val="FF0000"/>
                <w:kern w:val="0"/>
                <w:sz w:val="24"/>
                <w:szCs w:val="24"/>
                <w:u w:val="none"/>
                <w:lang w:val="en-US" w:eastAsia="zh-CN" w:bidi="ar"/>
              </w:rPr>
              <w:t>3年</w:t>
            </w:r>
          </w:p>
        </w:tc>
        <w:tc>
          <w:tcPr>
            <w:tcW w:w="30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FDA04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税点</w:t>
            </w:r>
          </w:p>
        </w:tc>
        <w:tc>
          <w:tcPr>
            <w:tcW w:w="36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41804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必填</w:t>
            </w:r>
          </w:p>
        </w:tc>
      </w:tr>
      <w:tr w14:paraId="63477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8" w:hRule="atLeast"/>
        </w:trPr>
        <w:tc>
          <w:tcPr>
            <w:tcW w:w="22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52A72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供货期：             </w:t>
            </w:r>
          </w:p>
        </w:tc>
        <w:tc>
          <w:tcPr>
            <w:tcW w:w="5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135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4"/>
                <w:szCs w:val="24"/>
                <w:u w:val="none"/>
                <w:lang w:val="en-US" w:eastAsia="zh-CN"/>
              </w:rPr>
            </w:pPr>
            <w:r>
              <w:rPr>
                <w:rFonts w:hint="eastAsia" w:asciiTheme="minorEastAsia" w:hAnsiTheme="minorEastAsia" w:eastAsiaTheme="minorEastAsia" w:cstheme="minorEastAsia"/>
                <w:i w:val="0"/>
                <w:iCs w:val="0"/>
                <w:color w:val="FF0000"/>
                <w:sz w:val="24"/>
                <w:szCs w:val="24"/>
                <w:u w:val="none"/>
                <w:lang w:val="en-US" w:eastAsia="zh-CN"/>
              </w:rPr>
              <w:t>15天</w:t>
            </w:r>
          </w:p>
        </w:tc>
        <w:tc>
          <w:tcPr>
            <w:tcW w:w="30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C1686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付款方式</w:t>
            </w:r>
          </w:p>
        </w:tc>
        <w:tc>
          <w:tcPr>
            <w:tcW w:w="36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32C04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合同签订后个7日内支付30%预付款，货到验收合格后3个月内付清其余的货款。</w:t>
            </w:r>
          </w:p>
        </w:tc>
      </w:tr>
    </w:tbl>
    <w:p w14:paraId="4C7E9DE8">
      <w:pPr>
        <w:keepNext w:val="0"/>
        <w:keepLines w:val="0"/>
        <w:widowControl/>
        <w:suppressLineNumbers w:val="0"/>
        <w:ind w:left="0" w:leftChars="0" w:firstLine="0" w:firstLineChars="0"/>
        <w:jc w:val="center"/>
        <w:textAlignment w:val="center"/>
        <w:rPr>
          <w:rFonts w:hint="eastAsia"/>
          <w:lang w:val="en-US" w:eastAsia="zh-CN"/>
        </w:rPr>
        <w:sectPr>
          <w:pgSz w:w="16838" w:h="11906" w:orient="landscape"/>
          <w:pgMar w:top="1800" w:right="1440" w:bottom="1800" w:left="1440" w:header="851" w:footer="992" w:gutter="0"/>
          <w:cols w:space="425" w:num="1"/>
          <w:docGrid w:type="lines" w:linePitch="312" w:charSpace="0"/>
        </w:sectPr>
      </w:pPr>
    </w:p>
    <w:p w14:paraId="736DD848">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5DCC46EE">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40244F07">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68DA160E">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E10A11">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7995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67B26D8">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4F859A5B">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A0FAF65">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015E3BA">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3F016BE5">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1B0C595">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4C7E905E">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792F09F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2C1CD82F">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7F62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3A6D1E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8C318B7">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2CAC66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061BDC9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4751C27">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9D2DB02">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E2CAB67">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933049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760C0B83">
            <w:pPr>
              <w:pStyle w:val="17"/>
              <w:spacing w:line="340" w:lineRule="exact"/>
              <w:ind w:left="0" w:leftChars="0" w:firstLine="0" w:firstLineChars="0"/>
              <w:jc w:val="both"/>
              <w:rPr>
                <w:rFonts w:hint="eastAsia" w:ascii="仿宋" w:hAnsi="仿宋" w:eastAsia="仿宋" w:cs="仿宋"/>
                <w:color w:val="auto"/>
                <w:sz w:val="24"/>
                <w:szCs w:val="24"/>
              </w:rPr>
            </w:pPr>
          </w:p>
        </w:tc>
      </w:tr>
      <w:tr w14:paraId="2AF0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E75CE76">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D7DB827">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24E3AB6B">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18449117">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74562FF">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8D434D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8C047A5">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7AF166E">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3B8B6B9">
            <w:pPr>
              <w:pStyle w:val="17"/>
              <w:spacing w:line="340" w:lineRule="exact"/>
              <w:ind w:left="0" w:leftChars="0" w:firstLine="0" w:firstLineChars="0"/>
              <w:jc w:val="both"/>
              <w:rPr>
                <w:rFonts w:hint="eastAsia" w:ascii="仿宋" w:hAnsi="仿宋" w:eastAsia="仿宋" w:cs="仿宋"/>
                <w:color w:val="auto"/>
                <w:sz w:val="24"/>
                <w:szCs w:val="24"/>
              </w:rPr>
            </w:pPr>
          </w:p>
        </w:tc>
      </w:tr>
      <w:tr w14:paraId="3B6B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64B1B09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E728A3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057E142D">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8832CF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4A5EF19E">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3694D25">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641483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15D26F8">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E6F90D6">
            <w:pPr>
              <w:pStyle w:val="17"/>
              <w:spacing w:line="340" w:lineRule="exact"/>
              <w:ind w:left="0" w:leftChars="0" w:firstLine="0" w:firstLineChars="0"/>
              <w:jc w:val="both"/>
              <w:rPr>
                <w:rFonts w:hint="eastAsia" w:ascii="仿宋" w:hAnsi="仿宋" w:eastAsia="仿宋" w:cs="仿宋"/>
                <w:color w:val="auto"/>
                <w:sz w:val="24"/>
                <w:szCs w:val="24"/>
              </w:rPr>
            </w:pPr>
          </w:p>
        </w:tc>
      </w:tr>
      <w:tr w14:paraId="494FB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7506967">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F2A747D">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576A0A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1F44857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8689BEF">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FFA3F3E">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61E444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6A25C03">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E7B2805">
            <w:pPr>
              <w:pStyle w:val="17"/>
              <w:spacing w:line="340" w:lineRule="exact"/>
              <w:ind w:left="0" w:leftChars="0" w:firstLine="0" w:firstLineChars="0"/>
              <w:jc w:val="both"/>
              <w:rPr>
                <w:rFonts w:hint="eastAsia" w:ascii="仿宋" w:hAnsi="仿宋" w:eastAsia="仿宋" w:cs="仿宋"/>
                <w:color w:val="auto"/>
                <w:sz w:val="24"/>
                <w:szCs w:val="24"/>
              </w:rPr>
            </w:pPr>
          </w:p>
        </w:tc>
      </w:tr>
      <w:tr w14:paraId="5CE74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CDC9E2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4F5A1D9">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2EF187E9">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1578D3A6">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7BCC4F2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39698E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8373D5D">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0582C7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642C8EE">
            <w:pPr>
              <w:pStyle w:val="17"/>
              <w:spacing w:line="340" w:lineRule="exact"/>
              <w:ind w:left="0" w:leftChars="0" w:firstLine="0" w:firstLineChars="0"/>
              <w:jc w:val="both"/>
              <w:rPr>
                <w:rFonts w:hint="eastAsia" w:ascii="仿宋" w:hAnsi="仿宋" w:eastAsia="仿宋" w:cs="仿宋"/>
                <w:color w:val="auto"/>
                <w:sz w:val="24"/>
                <w:szCs w:val="24"/>
              </w:rPr>
            </w:pPr>
          </w:p>
        </w:tc>
      </w:tr>
      <w:tr w14:paraId="3C4B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CBB829E">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034D59B">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0DFDD83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6AE7C619">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4E7F107">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D46CC99">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E0856B6">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170AE16">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7A779C09">
            <w:pPr>
              <w:pStyle w:val="17"/>
              <w:spacing w:line="340" w:lineRule="exact"/>
              <w:ind w:left="0" w:leftChars="0" w:firstLine="0" w:firstLineChars="0"/>
              <w:jc w:val="both"/>
              <w:rPr>
                <w:rFonts w:hint="eastAsia" w:ascii="仿宋" w:hAnsi="仿宋" w:eastAsia="仿宋" w:cs="仿宋"/>
                <w:color w:val="auto"/>
                <w:sz w:val="24"/>
                <w:szCs w:val="24"/>
              </w:rPr>
            </w:pPr>
          </w:p>
        </w:tc>
      </w:tr>
      <w:tr w14:paraId="32250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66A3D74">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085D7CE">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E2535A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495384BE">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76D8ABD1">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7FC2180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0C45981">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3186B45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4EB0CBA0">
            <w:pPr>
              <w:pStyle w:val="17"/>
              <w:spacing w:line="340" w:lineRule="exact"/>
              <w:ind w:left="0" w:leftChars="0" w:firstLine="0" w:firstLineChars="0"/>
              <w:jc w:val="both"/>
              <w:rPr>
                <w:rFonts w:hint="eastAsia" w:ascii="仿宋" w:hAnsi="仿宋" w:eastAsia="仿宋" w:cs="仿宋"/>
                <w:color w:val="auto"/>
                <w:sz w:val="24"/>
                <w:szCs w:val="24"/>
              </w:rPr>
            </w:pPr>
          </w:p>
        </w:tc>
      </w:tr>
      <w:tr w14:paraId="1613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7DA60C9E">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4A9E597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备注：以上总金额包含与产品采购相关的全部价款。（包括但不限于海关、税票、运输、卸货、保险费用等），要求乙方提供增值税专用发票及财务需要的相关资料, 其发票内容与合同清单的一致。 </w:t>
      </w:r>
    </w:p>
    <w:p w14:paraId="7776C62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39E15F42">
      <w:pPr>
        <w:tabs>
          <w:tab w:val="left" w:pos="480"/>
        </w:tabs>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1、付款条件:合同签订后个7日内支付30%预付款，货到验收合格后3个月内付清其余的货款。注：付款时供应商须提供正规发票（因发票问题而导致无法正常付款的，责任由供应商自己承担）。</w:t>
      </w:r>
    </w:p>
    <w:p w14:paraId="50D36E2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2、付款形式：银行转账。</w:t>
      </w:r>
    </w:p>
    <w:p w14:paraId="0DD93EB7">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1）甲方账户信息：</w:t>
      </w:r>
    </w:p>
    <w:p w14:paraId="0AB5850F">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户名：江苏省淮安市保安服务有限公司</w:t>
      </w:r>
    </w:p>
    <w:p w14:paraId="215289D9">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开户银行：中国建设银行淮安分行营业部</w:t>
      </w:r>
    </w:p>
    <w:p w14:paraId="1D1461EB">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账号：32001728636050797351</w:t>
      </w:r>
    </w:p>
    <w:p w14:paraId="711C5813">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2）乙方账户信息：</w:t>
      </w:r>
    </w:p>
    <w:p w14:paraId="65E9643F">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收款户名：</w:t>
      </w:r>
    </w:p>
    <w:p w14:paraId="213B0009">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账号：</w:t>
      </w:r>
    </w:p>
    <w:p w14:paraId="74337EA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开户行：</w:t>
      </w:r>
    </w:p>
    <w:p w14:paraId="27AF7028">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4301387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60B2DF0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420E4A5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0514182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A80957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3C4937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3D56A8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326F98C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3713184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60A0F09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7D40CF2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24601ED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0EC3EB9C">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747AD57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EA06F3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highlight w:val="none"/>
          <w:lang w:val="en-US" w:eastAsia="zh-CN"/>
        </w:rPr>
        <w:t>2、本合同项下产品质保期为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年，以设备验收单签字确认起算。甲方使用设</w:t>
      </w:r>
      <w:r>
        <w:rPr>
          <w:rFonts w:hint="eastAsia" w:ascii="仿宋" w:hAnsi="仿宋" w:eastAsia="仿宋" w:cs="仿宋"/>
          <w:color w:val="auto"/>
          <w:sz w:val="24"/>
          <w:szCs w:val="24"/>
          <w:lang w:val="en-US" w:eastAsia="zh-CN"/>
        </w:rPr>
        <w:t>备发生质量问题，甲方有权要求乙方在 4 小时内响应并进行电话说明，同时对问题产品在当日进行退货、更换、维修手续，保证 3 日内恢复正常使用功能，并承担由此产生所有的费用。</w:t>
      </w:r>
    </w:p>
    <w:p w14:paraId="746F824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263A56D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3F2CAD3B">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2F33A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E98EC2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14490C3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755111B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444E79C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0EEED08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16226F8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3C95343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73CE195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16F4FBF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CFEC88F">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20D1D77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539E6175">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1BF83F9B">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4899644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1D5D93BD">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6E3EB1F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7E7E731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76728DB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10D360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6D119F2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65774B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506F43B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1DF5D161">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070B3987">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01BA42C4">
      <w:pPr>
        <w:ind w:left="0" w:leftChars="0" w:firstLine="0" w:firstLineChars="0"/>
      </w:pPr>
    </w:p>
    <w:p w14:paraId="2CEEC135"/>
    <w:p w14:paraId="3DC037E7"/>
    <w:p w14:paraId="3A8653B5"/>
    <w:sectPr>
      <w:pgSz w:w="11906" w:h="16838"/>
      <w:pgMar w:top="1701" w:right="1587" w:bottom="1587" w:left="1587" w:header="851" w:footer="992" w:gutter="0"/>
      <w:cols w:space="0" w:num="1"/>
      <w:rtlGutter w:val="0"/>
      <w:docGrid w:type="lines" w:linePitch="33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1413809"/>
    <w:rsid w:val="01B4311A"/>
    <w:rsid w:val="020D7BB0"/>
    <w:rsid w:val="023D1BA8"/>
    <w:rsid w:val="024B07E7"/>
    <w:rsid w:val="02635986"/>
    <w:rsid w:val="02BD280C"/>
    <w:rsid w:val="02BD7BE0"/>
    <w:rsid w:val="03626CD0"/>
    <w:rsid w:val="03BB36BB"/>
    <w:rsid w:val="04741F2A"/>
    <w:rsid w:val="058E7D29"/>
    <w:rsid w:val="06E65ABA"/>
    <w:rsid w:val="07CC21FA"/>
    <w:rsid w:val="08193505"/>
    <w:rsid w:val="082F30B8"/>
    <w:rsid w:val="0886108C"/>
    <w:rsid w:val="09DB488A"/>
    <w:rsid w:val="09FE7C7D"/>
    <w:rsid w:val="0A443009"/>
    <w:rsid w:val="0A831766"/>
    <w:rsid w:val="0BC2638F"/>
    <w:rsid w:val="0BDC6B78"/>
    <w:rsid w:val="0C882A07"/>
    <w:rsid w:val="0CD142BE"/>
    <w:rsid w:val="0D681C76"/>
    <w:rsid w:val="0D78696A"/>
    <w:rsid w:val="0DBF30C4"/>
    <w:rsid w:val="0DD96789"/>
    <w:rsid w:val="0F0F7410"/>
    <w:rsid w:val="100159F1"/>
    <w:rsid w:val="10275305"/>
    <w:rsid w:val="10941E2C"/>
    <w:rsid w:val="1106690F"/>
    <w:rsid w:val="115C3F6A"/>
    <w:rsid w:val="11CC2447"/>
    <w:rsid w:val="11F315DF"/>
    <w:rsid w:val="12BB3C49"/>
    <w:rsid w:val="133B07D3"/>
    <w:rsid w:val="138B678C"/>
    <w:rsid w:val="13A43BC7"/>
    <w:rsid w:val="144B0B25"/>
    <w:rsid w:val="14F94AB5"/>
    <w:rsid w:val="1516314A"/>
    <w:rsid w:val="157C124F"/>
    <w:rsid w:val="15A123AF"/>
    <w:rsid w:val="15B405D8"/>
    <w:rsid w:val="16B37629"/>
    <w:rsid w:val="173B2189"/>
    <w:rsid w:val="17CE6EF3"/>
    <w:rsid w:val="185D2018"/>
    <w:rsid w:val="1870435E"/>
    <w:rsid w:val="18B65219"/>
    <w:rsid w:val="193251CA"/>
    <w:rsid w:val="1959078F"/>
    <w:rsid w:val="19850B90"/>
    <w:rsid w:val="1A48720E"/>
    <w:rsid w:val="1B811C42"/>
    <w:rsid w:val="1B96686D"/>
    <w:rsid w:val="1BB00C3B"/>
    <w:rsid w:val="1C1414B5"/>
    <w:rsid w:val="1C44694B"/>
    <w:rsid w:val="1CB642A6"/>
    <w:rsid w:val="1CBE542C"/>
    <w:rsid w:val="1CCD669D"/>
    <w:rsid w:val="1D500638"/>
    <w:rsid w:val="1E055896"/>
    <w:rsid w:val="1E434544"/>
    <w:rsid w:val="1F444EB4"/>
    <w:rsid w:val="1F741D8C"/>
    <w:rsid w:val="1FC0011B"/>
    <w:rsid w:val="1FF000D2"/>
    <w:rsid w:val="1FF040AD"/>
    <w:rsid w:val="200C3464"/>
    <w:rsid w:val="214655AC"/>
    <w:rsid w:val="23B60935"/>
    <w:rsid w:val="245503E6"/>
    <w:rsid w:val="24874408"/>
    <w:rsid w:val="24883CAD"/>
    <w:rsid w:val="24BF2D95"/>
    <w:rsid w:val="259D1AFE"/>
    <w:rsid w:val="25BA7F75"/>
    <w:rsid w:val="25DE44B5"/>
    <w:rsid w:val="264801BD"/>
    <w:rsid w:val="267537D8"/>
    <w:rsid w:val="26A67AF4"/>
    <w:rsid w:val="26D0702D"/>
    <w:rsid w:val="27933CD9"/>
    <w:rsid w:val="27B75BEB"/>
    <w:rsid w:val="28126BBF"/>
    <w:rsid w:val="281D45C6"/>
    <w:rsid w:val="292E08DE"/>
    <w:rsid w:val="29E622D3"/>
    <w:rsid w:val="2A225DF1"/>
    <w:rsid w:val="2A3D28CE"/>
    <w:rsid w:val="2B394C5B"/>
    <w:rsid w:val="2B6A410E"/>
    <w:rsid w:val="2B9E5DD1"/>
    <w:rsid w:val="2C761843"/>
    <w:rsid w:val="2D4E2C33"/>
    <w:rsid w:val="2DC647A7"/>
    <w:rsid w:val="2E1B2848"/>
    <w:rsid w:val="2E1C17E4"/>
    <w:rsid w:val="2E342253"/>
    <w:rsid w:val="2FA05CF7"/>
    <w:rsid w:val="300D6BCC"/>
    <w:rsid w:val="30246158"/>
    <w:rsid w:val="30A001AC"/>
    <w:rsid w:val="31140310"/>
    <w:rsid w:val="318F1FBE"/>
    <w:rsid w:val="33230EA1"/>
    <w:rsid w:val="337A506E"/>
    <w:rsid w:val="339B7C29"/>
    <w:rsid w:val="345319C9"/>
    <w:rsid w:val="34806859"/>
    <w:rsid w:val="362D741D"/>
    <w:rsid w:val="37A7439E"/>
    <w:rsid w:val="37CA2BC5"/>
    <w:rsid w:val="37F03342"/>
    <w:rsid w:val="38544E55"/>
    <w:rsid w:val="39064FC8"/>
    <w:rsid w:val="39963E4D"/>
    <w:rsid w:val="3A2C48CD"/>
    <w:rsid w:val="3A491A2A"/>
    <w:rsid w:val="3B0F7CBC"/>
    <w:rsid w:val="3B275F4B"/>
    <w:rsid w:val="3D2363DE"/>
    <w:rsid w:val="3DA64A40"/>
    <w:rsid w:val="3E015FF2"/>
    <w:rsid w:val="3E4F32EC"/>
    <w:rsid w:val="3E5157CB"/>
    <w:rsid w:val="3E6D1EE0"/>
    <w:rsid w:val="40130CAF"/>
    <w:rsid w:val="40490B34"/>
    <w:rsid w:val="420E65EA"/>
    <w:rsid w:val="421050D4"/>
    <w:rsid w:val="42A9416B"/>
    <w:rsid w:val="42BF1B92"/>
    <w:rsid w:val="435E2995"/>
    <w:rsid w:val="4380190E"/>
    <w:rsid w:val="43966372"/>
    <w:rsid w:val="44EF43A5"/>
    <w:rsid w:val="46AE2EAA"/>
    <w:rsid w:val="477060B2"/>
    <w:rsid w:val="47A876DF"/>
    <w:rsid w:val="47D32116"/>
    <w:rsid w:val="48116822"/>
    <w:rsid w:val="48832749"/>
    <w:rsid w:val="493C6A78"/>
    <w:rsid w:val="49AB2DE5"/>
    <w:rsid w:val="4A0D21C2"/>
    <w:rsid w:val="4A0E06F8"/>
    <w:rsid w:val="4B1A7BD1"/>
    <w:rsid w:val="4BB038DA"/>
    <w:rsid w:val="4C73767A"/>
    <w:rsid w:val="4D030046"/>
    <w:rsid w:val="4D871781"/>
    <w:rsid w:val="4E100BCA"/>
    <w:rsid w:val="4E802F1D"/>
    <w:rsid w:val="4EF042FA"/>
    <w:rsid w:val="4FAF448B"/>
    <w:rsid w:val="50417986"/>
    <w:rsid w:val="50C10961"/>
    <w:rsid w:val="50F73FA0"/>
    <w:rsid w:val="515E18DF"/>
    <w:rsid w:val="51765D9A"/>
    <w:rsid w:val="517D0941"/>
    <w:rsid w:val="521C7398"/>
    <w:rsid w:val="52446C35"/>
    <w:rsid w:val="527E16D3"/>
    <w:rsid w:val="528B2778"/>
    <w:rsid w:val="52C14E18"/>
    <w:rsid w:val="5316709E"/>
    <w:rsid w:val="534B7B17"/>
    <w:rsid w:val="541F4FCC"/>
    <w:rsid w:val="54AB554F"/>
    <w:rsid w:val="54B57C0A"/>
    <w:rsid w:val="55FF6B96"/>
    <w:rsid w:val="563873E1"/>
    <w:rsid w:val="56E07198"/>
    <w:rsid w:val="57221F02"/>
    <w:rsid w:val="57960F83"/>
    <w:rsid w:val="57DB3B40"/>
    <w:rsid w:val="58733762"/>
    <w:rsid w:val="58A15BF6"/>
    <w:rsid w:val="58DA37D1"/>
    <w:rsid w:val="590772D6"/>
    <w:rsid w:val="597E69B0"/>
    <w:rsid w:val="59D75C73"/>
    <w:rsid w:val="5AA4447D"/>
    <w:rsid w:val="5BBF6D32"/>
    <w:rsid w:val="5C02364F"/>
    <w:rsid w:val="5C361EDB"/>
    <w:rsid w:val="5C4A6C71"/>
    <w:rsid w:val="5CA61E20"/>
    <w:rsid w:val="5D651DAB"/>
    <w:rsid w:val="5D9E05A7"/>
    <w:rsid w:val="5DF96E76"/>
    <w:rsid w:val="5DFE3DF5"/>
    <w:rsid w:val="5E0F059C"/>
    <w:rsid w:val="5E385608"/>
    <w:rsid w:val="5EB9237C"/>
    <w:rsid w:val="5F0458F0"/>
    <w:rsid w:val="5FE226DD"/>
    <w:rsid w:val="60C33852"/>
    <w:rsid w:val="61547E11"/>
    <w:rsid w:val="61852A60"/>
    <w:rsid w:val="62567581"/>
    <w:rsid w:val="631F4682"/>
    <w:rsid w:val="63D4721D"/>
    <w:rsid w:val="640673E3"/>
    <w:rsid w:val="640F17B5"/>
    <w:rsid w:val="64467711"/>
    <w:rsid w:val="64E752C4"/>
    <w:rsid w:val="65DA0DD4"/>
    <w:rsid w:val="65F729C7"/>
    <w:rsid w:val="66934D57"/>
    <w:rsid w:val="66A27154"/>
    <w:rsid w:val="66A80E51"/>
    <w:rsid w:val="677551D7"/>
    <w:rsid w:val="67E31F8B"/>
    <w:rsid w:val="68577F92"/>
    <w:rsid w:val="698D373B"/>
    <w:rsid w:val="69FD1FFD"/>
    <w:rsid w:val="6A2B5BCA"/>
    <w:rsid w:val="6AA75C6E"/>
    <w:rsid w:val="6BB31049"/>
    <w:rsid w:val="6BF15785"/>
    <w:rsid w:val="6C1442B0"/>
    <w:rsid w:val="6CF430F2"/>
    <w:rsid w:val="6D3C0639"/>
    <w:rsid w:val="6DB96BEC"/>
    <w:rsid w:val="6E3C6E41"/>
    <w:rsid w:val="6F321DFD"/>
    <w:rsid w:val="6F575DD1"/>
    <w:rsid w:val="70155795"/>
    <w:rsid w:val="702E6762"/>
    <w:rsid w:val="70314EAA"/>
    <w:rsid w:val="7044602E"/>
    <w:rsid w:val="706B3AE0"/>
    <w:rsid w:val="70A15D8A"/>
    <w:rsid w:val="71270FB3"/>
    <w:rsid w:val="71DC40A5"/>
    <w:rsid w:val="71E07B02"/>
    <w:rsid w:val="71F66174"/>
    <w:rsid w:val="72C34258"/>
    <w:rsid w:val="73CE218C"/>
    <w:rsid w:val="74396181"/>
    <w:rsid w:val="74AA472D"/>
    <w:rsid w:val="768165E1"/>
    <w:rsid w:val="79DA1D09"/>
    <w:rsid w:val="7A182199"/>
    <w:rsid w:val="7A31327F"/>
    <w:rsid w:val="7A644061"/>
    <w:rsid w:val="7AE1770B"/>
    <w:rsid w:val="7B114A31"/>
    <w:rsid w:val="7CCE7826"/>
    <w:rsid w:val="7D0F483D"/>
    <w:rsid w:val="7E004848"/>
    <w:rsid w:val="7E37366F"/>
    <w:rsid w:val="7E664DEE"/>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 w:type="character" w:customStyle="1" w:styleId="46">
    <w:name w:val="font31"/>
    <w:basedOn w:val="26"/>
    <w:qFormat/>
    <w:uiPriority w:val="0"/>
    <w:rPr>
      <w:rFonts w:hint="eastAsia" w:ascii="宋体" w:hAnsi="宋体" w:eastAsia="宋体" w:cs="宋体"/>
      <w:color w:val="FF0000"/>
      <w:sz w:val="22"/>
      <w:szCs w:val="22"/>
      <w:u w:val="none"/>
    </w:rPr>
  </w:style>
  <w:style w:type="character" w:customStyle="1" w:styleId="47">
    <w:name w:val="font13"/>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8">
    <w:name w:val="font122"/>
    <w:basedOn w:val="26"/>
    <w:qFormat/>
    <w:uiPriority w:val="0"/>
    <w:rPr>
      <w:rFonts w:hint="eastAsia" w:ascii="宋体" w:hAnsi="宋体" w:eastAsia="宋体" w:cs="宋体"/>
      <w:color w:val="000000"/>
      <w:sz w:val="22"/>
      <w:szCs w:val="22"/>
      <w:u w:val="single"/>
    </w:rPr>
  </w:style>
  <w:style w:type="character" w:customStyle="1" w:styleId="49">
    <w:name w:val="font01"/>
    <w:basedOn w:val="26"/>
    <w:qFormat/>
    <w:uiPriority w:val="0"/>
    <w:rPr>
      <w:rFonts w:hint="eastAsia" w:ascii="宋体" w:hAnsi="宋体" w:eastAsia="宋体" w:cs="宋体"/>
      <w:color w:val="000000"/>
      <w:sz w:val="22"/>
      <w:szCs w:val="22"/>
      <w:u w:val="none"/>
    </w:rPr>
  </w:style>
  <w:style w:type="character" w:customStyle="1" w:styleId="50">
    <w:name w:val="font132"/>
    <w:basedOn w:val="26"/>
    <w:qFormat/>
    <w:uiPriority w:val="0"/>
    <w:rPr>
      <w:rFonts w:hint="eastAsia" w:ascii="黑体" w:hAnsi="宋体" w:eastAsia="黑体" w:cs="黑体"/>
      <w:b/>
      <w:bCs/>
      <w:color w:val="FF0000"/>
      <w:sz w:val="24"/>
      <w:szCs w:val="24"/>
      <w:u w:val="none"/>
    </w:rPr>
  </w:style>
  <w:style w:type="character" w:customStyle="1" w:styleId="51">
    <w:name w:val="font41"/>
    <w:basedOn w:val="26"/>
    <w:qFormat/>
    <w:uiPriority w:val="0"/>
    <w:rPr>
      <w:rFonts w:hint="eastAsia" w:ascii="宋体" w:hAnsi="宋体" w:eastAsia="宋体" w:cs="宋体"/>
      <w:color w:val="000000"/>
      <w:sz w:val="24"/>
      <w:szCs w:val="24"/>
      <w:u w:val="none"/>
    </w:rPr>
  </w:style>
  <w:style w:type="character" w:customStyle="1" w:styleId="52">
    <w:name w:val="font161"/>
    <w:basedOn w:val="26"/>
    <w:qFormat/>
    <w:uiPriority w:val="0"/>
    <w:rPr>
      <w:rFonts w:hint="eastAsia" w:ascii="黑体" w:hAnsi="宋体" w:eastAsia="黑体" w:cs="黑体"/>
      <w:b/>
      <w:bCs/>
      <w:color w:val="FF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5455</Words>
  <Characters>5918</Characters>
  <Lines>0</Lines>
  <Paragraphs>0</Paragraphs>
  <TotalTime>2</TotalTime>
  <ScaleCrop>false</ScaleCrop>
  <LinksUpToDate>false</LinksUpToDate>
  <CharactersWithSpaces>6618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诸葛胜祥</cp:lastModifiedBy>
  <cp:lastPrinted>2023-11-07T01:59:00Z</cp:lastPrinted>
  <dcterms:modified xsi:type="dcterms:W3CDTF">2026-01-26T07:29:46Z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088D910FEC98462EAF16E6E7286190BE_13</vt:lpwstr>
  </property>
  <property fmtid="{D5CDD505-2E9C-101B-9397-08002B2CF9AE}" pid="4" name="KSOTemplateDocerSaveRecord">
    <vt:lpwstr>eyJoZGlkIjoiYjY0ZTAzOGFkMDVjYTAyNGRiZmEzMWIyNTAyNzgyNTIiLCJ1c2VySWQiOiI2OTk3Mjg4NzkifQ==</vt:lpwstr>
  </property>
</Properties>
</file>