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cs="宋体"/>
          <w:b w:val="0"/>
          <w:bCs w:val="0"/>
          <w:i w:val="0"/>
          <w:iCs w:val="0"/>
          <w:caps w:val="0"/>
          <w:color w:val="000000"/>
          <w:spacing w:val="0"/>
          <w:sz w:val="24"/>
          <w:szCs w:val="24"/>
          <w:shd w:val="clear" w:color="auto" w:fill="FFFFFF"/>
          <w:lang w:val="en-US" w:eastAsia="zh-CN"/>
        </w:rPr>
      </w:pPr>
    </w:p>
    <w:p>
      <w:pPr>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val="0"/>
          <w:i w:val="0"/>
          <w:iCs w:val="0"/>
          <w:color w:val="000000"/>
          <w:kern w:val="0"/>
          <w:sz w:val="48"/>
          <w:szCs w:val="48"/>
          <w:u w:val="none"/>
          <w:lang w:val="en-US" w:eastAsia="zh-CN" w:bidi="ar"/>
        </w:rPr>
      </w:pPr>
      <w:r>
        <w:rPr>
          <w:rFonts w:hint="eastAsia" w:ascii="宋体" w:hAnsi="宋体" w:eastAsia="宋体" w:cs="宋体"/>
          <w:b/>
          <w:bCs w:val="0"/>
          <w:i w:val="0"/>
          <w:iCs w:val="0"/>
          <w:color w:val="000000"/>
          <w:kern w:val="0"/>
          <w:sz w:val="48"/>
          <w:szCs w:val="48"/>
          <w:u w:val="none"/>
          <w:lang w:val="en-US" w:eastAsia="zh-CN" w:bidi="ar"/>
        </w:rPr>
        <w:t>机房设备运维服务采购询价文件</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pPr>
        <w:pStyle w:val="5"/>
        <w:numPr>
          <w:ilvl w:val="1"/>
          <w:numId w:val="0"/>
        </w:numPr>
        <w:bidi w:val="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pPr>
        <w:rPr>
          <w:rFonts w:hint="eastAsia" w:ascii="方正小标宋_GBK" w:hAnsi="方正小标宋_GBK" w:eastAsia="方正小标宋_GBK" w:cs="方正小标宋_GBK"/>
          <w:i w:val="0"/>
          <w:iCs w:val="0"/>
          <w:color w:val="000000"/>
          <w:kern w:val="0"/>
          <w:sz w:val="48"/>
          <w:szCs w:val="48"/>
          <w:u w:val="none"/>
          <w:lang w:val="en-US" w:eastAsia="zh-CN" w:bidi="ar"/>
        </w:rPr>
      </w:pPr>
    </w:p>
    <w:p>
      <w:pPr>
        <w:pStyle w:val="22"/>
        <w:rPr>
          <w:rFonts w:hint="eastAsia"/>
          <w:lang w:val="en-US" w:eastAsia="zh-CN"/>
        </w:rPr>
      </w:pPr>
    </w:p>
    <w:p>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pPr>
        <w:pStyle w:val="5"/>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pPr>
        <w:pStyle w:val="5"/>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pPr>
        <w:pStyle w:val="5"/>
        <w:numPr>
          <w:ilvl w:val="0"/>
          <w:numId w:val="2"/>
        </w:numPr>
        <w:bidi w:val="0"/>
        <w:ind w:left="0" w:leftChars="0" w:firstLine="420" w:firstLineChars="0"/>
        <w:jc w:val="center"/>
      </w:pPr>
      <w:r>
        <w:rPr>
          <w:rFonts w:hint="eastAsia"/>
        </w:rPr>
        <w:t>报 价 函</w:t>
      </w:r>
    </w:p>
    <w:p>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pPr>
        <w:spacing w:line="360" w:lineRule="auto"/>
        <w:ind w:firstLine="480"/>
        <w:rPr>
          <w:rFonts w:hint="eastAsia" w:ascii="仿宋" w:hAnsi="仿宋" w:eastAsia="仿宋" w:cs="仿宋"/>
          <w:sz w:val="28"/>
          <w:szCs w:val="28"/>
        </w:rPr>
      </w:pPr>
    </w:p>
    <w:p>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不含税价=含税价/（1+增值税税率），</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pPr>
        <w:spacing w:line="360" w:lineRule="auto"/>
        <w:ind w:firstLine="480"/>
        <w:rPr>
          <w:szCs w:val="24"/>
        </w:rPr>
      </w:pPr>
    </w:p>
    <w:p>
      <w:pPr>
        <w:spacing w:line="360" w:lineRule="auto"/>
        <w:ind w:firstLine="480"/>
        <w:rPr>
          <w:szCs w:val="24"/>
        </w:rPr>
      </w:pPr>
    </w:p>
    <w:p>
      <w:pPr>
        <w:spacing w:line="360" w:lineRule="auto"/>
        <w:ind w:firstLine="480"/>
        <w:rPr>
          <w:rFonts w:hint="eastAsia" w:ascii="仿宋" w:hAnsi="仿宋" w:eastAsia="仿宋" w:cs="仿宋"/>
          <w:sz w:val="28"/>
          <w:szCs w:val="28"/>
        </w:rPr>
      </w:pPr>
    </w:p>
    <w:p>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 xml:space="preserve">     </w:t>
      </w:r>
    </w:p>
    <w:p>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pPr>
        <w:pStyle w:val="5"/>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pPr>
        <w:ind w:firstLine="482"/>
        <w:rPr>
          <w:rFonts w:hint="eastAsia" w:ascii="仿宋" w:hAnsi="仿宋" w:eastAsia="仿宋" w:cs="仿宋"/>
          <w:b/>
          <w:bCs/>
          <w:sz w:val="28"/>
          <w:szCs w:val="28"/>
          <w:lang w:val="zh-CN"/>
        </w:rPr>
      </w:pPr>
    </w:p>
    <w:p>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pPr>
        <w:ind w:firstLine="482"/>
        <w:rPr>
          <w:rFonts w:hint="eastAsia" w:ascii="仿宋" w:hAnsi="仿宋" w:eastAsia="仿宋" w:cs="仿宋"/>
          <w:b/>
          <w:bCs/>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pPr>
        <w:ind w:firstLine="643"/>
        <w:rPr>
          <w:rFonts w:hint="eastAsia" w:ascii="仿宋" w:hAnsi="仿宋" w:eastAsia="仿宋" w:cs="仿宋"/>
          <w:b/>
          <w:sz w:val="32"/>
          <w:szCs w:val="32"/>
        </w:rPr>
      </w:pPr>
      <w:r>
        <w:rPr>
          <w:rFonts w:hint="eastAsia" w:ascii="仿宋" w:hAnsi="仿宋" w:eastAsia="仿宋" w:cs="仿宋"/>
          <w:b/>
          <w:sz w:val="32"/>
          <w:szCs w:val="32"/>
        </w:rPr>
        <w:br w:type="page"/>
      </w:r>
    </w:p>
    <w:p>
      <w:pPr>
        <w:pStyle w:val="5"/>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pPr>
        <w:rPr>
          <w:rFonts w:hint="eastAsia"/>
          <w:lang w:val="zh-CN" w:eastAsia="zh-CN"/>
        </w:rPr>
      </w:pP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pPr>
        <w:autoSpaceDE w:val="0"/>
        <w:autoSpaceDN w:val="0"/>
        <w:adjustRightInd w:val="0"/>
        <w:ind w:firstLine="482"/>
        <w:rPr>
          <w:rFonts w:hint="eastAsia" w:ascii="仿宋" w:hAnsi="仿宋" w:eastAsia="仿宋" w:cs="仿宋"/>
          <w:b/>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pPr>
        <w:rPr>
          <w:rFonts w:hint="eastAsia"/>
        </w:rPr>
      </w:pPr>
      <w:r>
        <w:rPr>
          <w:rFonts w:hint="eastAsia"/>
        </w:rPr>
        <w:br w:type="page"/>
      </w:r>
    </w:p>
    <w:p>
      <w:pPr>
        <w:pStyle w:val="15"/>
        <w:rPr>
          <w:rFonts w:hint="eastAsia"/>
        </w:rPr>
        <w:sectPr>
          <w:pgSz w:w="11906" w:h="16838"/>
          <w:pgMar w:top="1440" w:right="1800" w:bottom="1440" w:left="1800" w:header="851" w:footer="992" w:gutter="0"/>
          <w:cols w:space="425" w:num="1"/>
          <w:docGrid w:type="lines" w:linePitch="312" w:charSpace="0"/>
        </w:sectPr>
      </w:pPr>
    </w:p>
    <w:p>
      <w:pPr>
        <w:pStyle w:val="5"/>
        <w:numPr>
          <w:ilvl w:val="0"/>
          <w:numId w:val="0"/>
        </w:numPr>
        <w:ind w:left="0" w:leftChars="0" w:firstLine="0" w:firstLineChars="0"/>
        <w:jc w:val="left"/>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2.3、营业执照（加盖公章）</w:t>
      </w:r>
    </w:p>
    <w:p>
      <w:pPr>
        <w:ind w:left="0" w:leftChars="0" w:firstLine="0" w:firstLineChars="0"/>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2.4、原厂代理商证明</w:t>
      </w:r>
    </w:p>
    <w:p>
      <w:pPr>
        <w:ind w:left="0" w:leftChars="0" w:firstLine="0" w:firstLineChars="0"/>
        <w:rPr>
          <w:rFonts w:hint="default"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2.5、原厂一年质保函</w:t>
      </w:r>
    </w:p>
    <w:tbl>
      <w:tblPr>
        <w:tblStyle w:val="24"/>
        <w:tblW w:w="138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78"/>
        <w:gridCol w:w="1386"/>
        <w:gridCol w:w="462"/>
        <w:gridCol w:w="4401"/>
        <w:gridCol w:w="1684"/>
        <w:gridCol w:w="1032"/>
        <w:gridCol w:w="145"/>
        <w:gridCol w:w="1606"/>
        <w:gridCol w:w="1286"/>
        <w:gridCol w:w="10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13860" w:type="dxa"/>
            <w:gridSpan w:val="10"/>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ascii="方正小标宋_GBK" w:hAnsi="方正小标宋_GBK" w:eastAsia="方正小标宋_GBK" w:cs="方正小标宋_GBK"/>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三、清单报价表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1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询价单位</w:t>
            </w:r>
          </w:p>
        </w:tc>
        <w:tc>
          <w:tcPr>
            <w:tcW w:w="48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江苏省淮安市保安服务有限公司</w:t>
            </w:r>
          </w:p>
        </w:tc>
        <w:tc>
          <w:tcPr>
            <w:tcW w:w="2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报价单位</w:t>
            </w:r>
          </w:p>
        </w:tc>
        <w:tc>
          <w:tcPr>
            <w:tcW w:w="397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必填（盖章）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1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联系人</w:t>
            </w:r>
          </w:p>
        </w:tc>
        <w:tc>
          <w:tcPr>
            <w:tcW w:w="48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法定代表人或授权委托人</w:t>
            </w:r>
          </w:p>
        </w:tc>
        <w:tc>
          <w:tcPr>
            <w:tcW w:w="397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1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48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397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1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48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single"/>
              </w:rPr>
            </w:pPr>
            <w:r>
              <w:rPr>
                <w:rFonts w:hint="eastAsia" w:ascii="宋体" w:hAnsi="宋体" w:eastAsia="宋体" w:cs="宋体"/>
                <w:i w:val="0"/>
                <w:iCs w:val="0"/>
                <w:color w:val="000000"/>
                <w:kern w:val="0"/>
                <w:sz w:val="24"/>
                <w:szCs w:val="24"/>
                <w:u w:val="single"/>
                <w:lang w:val="en-US" w:eastAsia="zh-CN" w:bidi="ar"/>
              </w:rPr>
              <w:t>HABAccb@163.com</w:t>
            </w:r>
          </w:p>
        </w:tc>
        <w:tc>
          <w:tcPr>
            <w:tcW w:w="2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397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1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8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报价日期</w:t>
            </w:r>
          </w:p>
        </w:tc>
        <w:tc>
          <w:tcPr>
            <w:tcW w:w="397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3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486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参数</w:t>
            </w:r>
          </w:p>
        </w:tc>
        <w:tc>
          <w:tcPr>
            <w:tcW w:w="1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177" w:type="dxa"/>
            <w:gridSpan w:val="2"/>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28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金额（元）</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3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86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177" w:type="dxa"/>
            <w:gridSpan w:val="2"/>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06"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w:t>
            </w:r>
          </w:p>
        </w:tc>
        <w:tc>
          <w:tcPr>
            <w:tcW w:w="1286"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合价</w:t>
            </w:r>
          </w:p>
        </w:tc>
        <w:tc>
          <w:tcPr>
            <w:tcW w:w="1080"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lang w:val="en-US" w:eastAsia="zh-CN"/>
              </w:rPr>
            </w:pPr>
            <w:r>
              <w:rPr>
                <w:rFonts w:hint="eastAsia" w:ascii="宋体" w:hAnsi="宋体"/>
                <w:lang w:val="en-US" w:eastAsia="zh-CN"/>
              </w:rPr>
              <w:t>1</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lang w:val="en-US" w:eastAsia="zh-CN"/>
              </w:rPr>
            </w:pPr>
            <w:r>
              <w:rPr>
                <w:rFonts w:hint="eastAsia" w:ascii="微软雅黑" w:hAnsi="微软雅黑" w:eastAsia="微软雅黑" w:cs="微软雅黑"/>
                <w:i w:val="0"/>
                <w:iCs w:val="0"/>
                <w:color w:val="000000"/>
                <w:kern w:val="0"/>
                <w:sz w:val="20"/>
                <w:szCs w:val="20"/>
                <w:u w:val="none"/>
                <w:lang w:val="en-US" w:eastAsia="zh-CN" w:bidi="ar"/>
              </w:rPr>
              <w:t>机房设施设备运维</w:t>
            </w:r>
          </w:p>
        </w:tc>
        <w:tc>
          <w:tcPr>
            <w:tcW w:w="48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微软雅黑" w:hAnsi="微软雅黑" w:eastAsia="微软雅黑" w:cs="微软雅黑"/>
                <w:i w:val="0"/>
                <w:iCs w:val="0"/>
                <w:color w:val="000000"/>
                <w:kern w:val="0"/>
                <w:sz w:val="20"/>
                <w:szCs w:val="20"/>
                <w:u w:val="none"/>
                <w:lang w:val="en-US" w:eastAsia="zh-CN" w:bidi="ar"/>
              </w:rPr>
              <w:t>华为微模块系统3套：包括但不限于模块中的强电列头柜、服务器机柜、顶部的钢化玻璃天窗、冷通道内照明系统、动环系统及智能监控系统等的常规运维。</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微软雅黑" w:hAnsi="微软雅黑" w:eastAsia="微软雅黑" w:cs="微软雅黑"/>
                <w:i w:val="0"/>
                <w:iCs w:val="0"/>
                <w:color w:val="000000"/>
                <w:kern w:val="0"/>
                <w:sz w:val="20"/>
                <w:szCs w:val="20"/>
                <w:u w:val="none"/>
                <w:lang w:val="en-US" w:eastAsia="zh-CN" w:bidi="ar"/>
              </w:rPr>
              <w:t>项</w:t>
            </w:r>
          </w:p>
        </w:tc>
        <w:tc>
          <w:tcPr>
            <w:tcW w:w="1177" w:type="dxa"/>
            <w:gridSpan w:val="2"/>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微软雅黑" w:hAnsi="微软雅黑" w:eastAsia="微软雅黑" w:cs="微软雅黑"/>
                <w:i w:val="0"/>
                <w:iCs w:val="0"/>
                <w:color w:val="000000"/>
                <w:kern w:val="0"/>
                <w:sz w:val="20"/>
                <w:szCs w:val="20"/>
                <w:u w:val="none"/>
                <w:lang w:val="en-US" w:eastAsia="zh-CN" w:bidi="ar"/>
              </w:rPr>
              <w:t>1</w:t>
            </w:r>
          </w:p>
        </w:tc>
        <w:tc>
          <w:tcPr>
            <w:tcW w:w="16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2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2"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lang w:val="en-US" w:eastAsia="zh-CN"/>
              </w:rPr>
            </w:pPr>
            <w:r>
              <w:rPr>
                <w:rFonts w:hint="eastAsia" w:ascii="宋体" w:hAnsi="宋体"/>
                <w:lang w:val="en-US" w:eastAsia="zh-CN"/>
              </w:rPr>
              <w:t>2</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lang w:val="en-US" w:eastAsia="zh-CN"/>
              </w:rPr>
            </w:pPr>
            <w:r>
              <w:rPr>
                <w:rFonts w:hint="eastAsia" w:ascii="微软雅黑" w:hAnsi="微软雅黑" w:eastAsia="微软雅黑" w:cs="微软雅黑"/>
                <w:i w:val="0"/>
                <w:iCs w:val="0"/>
                <w:color w:val="000000"/>
                <w:kern w:val="0"/>
                <w:sz w:val="20"/>
                <w:szCs w:val="20"/>
                <w:u w:val="none"/>
                <w:lang w:val="en-US" w:eastAsia="zh-CN" w:bidi="ar"/>
              </w:rPr>
              <w:t>空调及新风运维</w:t>
            </w:r>
          </w:p>
        </w:tc>
        <w:tc>
          <w:tcPr>
            <w:tcW w:w="48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微软雅黑" w:hAnsi="微软雅黑" w:eastAsia="微软雅黑" w:cs="微软雅黑"/>
                <w:i w:val="0"/>
                <w:iCs w:val="0"/>
                <w:color w:val="000000"/>
                <w:kern w:val="0"/>
                <w:sz w:val="20"/>
                <w:szCs w:val="20"/>
                <w:u w:val="none"/>
                <w:lang w:val="en-US" w:eastAsia="zh-CN" w:bidi="ar"/>
              </w:rPr>
              <w:t>华为精密空调6组：每季度更换1次内机滤网、清洗不少于1次外机，每半年更换1次湿膜。</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微软雅黑" w:hAnsi="微软雅黑" w:eastAsia="微软雅黑" w:cs="微软雅黑"/>
                <w:i w:val="0"/>
                <w:iCs w:val="0"/>
                <w:color w:val="000000"/>
                <w:kern w:val="0"/>
                <w:sz w:val="20"/>
                <w:szCs w:val="20"/>
                <w:u w:val="none"/>
                <w:lang w:val="en-US" w:eastAsia="zh-CN" w:bidi="ar"/>
              </w:rPr>
              <w:t>项</w:t>
            </w:r>
          </w:p>
        </w:tc>
        <w:tc>
          <w:tcPr>
            <w:tcW w:w="1177" w:type="dxa"/>
            <w:gridSpan w:val="2"/>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微软雅黑" w:hAnsi="微软雅黑" w:eastAsia="微软雅黑" w:cs="微软雅黑"/>
                <w:i w:val="0"/>
                <w:iCs w:val="0"/>
                <w:color w:val="000000"/>
                <w:kern w:val="0"/>
                <w:sz w:val="20"/>
                <w:szCs w:val="20"/>
                <w:u w:val="none"/>
                <w:lang w:val="en-US" w:eastAsia="zh-CN" w:bidi="ar"/>
              </w:rPr>
              <w:t>1</w:t>
            </w:r>
          </w:p>
        </w:tc>
        <w:tc>
          <w:tcPr>
            <w:tcW w:w="16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2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3</w:t>
            </w:r>
          </w:p>
        </w:tc>
        <w:tc>
          <w:tcPr>
            <w:tcW w:w="1308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r>
              <w:rPr>
                <w:rFonts w:hint="eastAsia" w:ascii="宋体" w:hAnsi="宋体" w:eastAsia="宋体" w:cs="宋体"/>
                <w:i w:val="0"/>
                <w:iCs w:val="0"/>
                <w:color w:val="000000"/>
                <w:kern w:val="0"/>
                <w:sz w:val="22"/>
                <w:szCs w:val="22"/>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1386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注：以上报价含可抵扣的增值税专用发票、运费以及安装调试费相关服务费用。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8" w:hRule="atLeast"/>
        </w:trPr>
        <w:tc>
          <w:tcPr>
            <w:tcW w:w="26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是否接受保证金（控制价的2%）           </w:t>
            </w:r>
          </w:p>
        </w:tc>
        <w:tc>
          <w:tcPr>
            <w:tcW w:w="44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c>
          <w:tcPr>
            <w:tcW w:w="27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是否接受履约保证金（成交金额的10%）</w:t>
            </w:r>
          </w:p>
        </w:tc>
        <w:tc>
          <w:tcPr>
            <w:tcW w:w="41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26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质保期：             </w:t>
            </w:r>
          </w:p>
        </w:tc>
        <w:tc>
          <w:tcPr>
            <w:tcW w:w="44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lang w:val="en-US" w:eastAsia="zh-CN"/>
              </w:rPr>
            </w:pPr>
            <w:r>
              <w:rPr>
                <w:rFonts w:hint="eastAsia" w:ascii="宋体" w:hAnsi="宋体" w:cs="宋体"/>
                <w:i w:val="0"/>
                <w:iCs w:val="0"/>
                <w:color w:val="FF0000"/>
                <w:sz w:val="24"/>
                <w:szCs w:val="24"/>
                <w:u w:val="none"/>
                <w:lang w:val="en-US" w:eastAsia="zh-CN"/>
              </w:rPr>
              <w:t>1年</w:t>
            </w:r>
          </w:p>
        </w:tc>
        <w:tc>
          <w:tcPr>
            <w:tcW w:w="27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报价有效期：</w:t>
            </w:r>
          </w:p>
        </w:tc>
        <w:tc>
          <w:tcPr>
            <w:tcW w:w="41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1" w:hRule="atLeast"/>
        </w:trPr>
        <w:tc>
          <w:tcPr>
            <w:tcW w:w="26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aps w:val="0"/>
                <w:color w:val="000000"/>
                <w:spacing w:val="0"/>
                <w:sz w:val="24"/>
                <w:szCs w:val="24"/>
                <w:shd w:val="clear" w:color="auto" w:fill="FFFFFF"/>
                <w:lang w:val="en-US" w:eastAsia="zh-CN"/>
              </w:rPr>
              <w:t>服务期限</w:t>
            </w:r>
            <w:r>
              <w:rPr>
                <w:rFonts w:hint="eastAsia" w:ascii="宋体" w:hAnsi="宋体" w:eastAsia="宋体" w:cs="宋体"/>
                <w:i w:val="0"/>
                <w:iCs w:val="0"/>
                <w:color w:val="000000"/>
                <w:kern w:val="0"/>
                <w:sz w:val="24"/>
                <w:szCs w:val="24"/>
                <w:u w:val="none"/>
                <w:lang w:val="en-US" w:eastAsia="zh-CN" w:bidi="ar"/>
              </w:rPr>
              <w:t xml:space="preserve">            </w:t>
            </w:r>
          </w:p>
        </w:tc>
        <w:tc>
          <w:tcPr>
            <w:tcW w:w="44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cs="宋体"/>
                <w:i w:val="0"/>
                <w:iCs w:val="0"/>
                <w:color w:val="FF0000"/>
                <w:sz w:val="24"/>
                <w:szCs w:val="24"/>
                <w:u w:val="none"/>
                <w:lang w:val="en-US" w:eastAsia="zh-CN"/>
              </w:rPr>
              <w:t>1年</w:t>
            </w:r>
          </w:p>
        </w:tc>
        <w:tc>
          <w:tcPr>
            <w:tcW w:w="27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付款方式</w:t>
            </w:r>
          </w:p>
        </w:tc>
        <w:tc>
          <w:tcPr>
            <w:tcW w:w="41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default" w:ascii="宋体" w:hAnsi="宋体" w:eastAsia="宋体" w:cs="宋体"/>
                <w:i w:val="0"/>
                <w:iCs w:val="0"/>
                <w:color w:val="FF0000"/>
                <w:sz w:val="24"/>
                <w:szCs w:val="24"/>
                <w:u w:val="none"/>
                <w:lang w:val="en-US"/>
              </w:rPr>
            </w:pPr>
            <w:r>
              <w:rPr>
                <w:rFonts w:hint="eastAsia" w:ascii="宋体" w:hAnsi="宋体" w:cs="宋体"/>
                <w:i w:val="0"/>
                <w:iCs w:val="0"/>
                <w:color w:val="FF0000"/>
                <w:kern w:val="0"/>
                <w:sz w:val="24"/>
                <w:szCs w:val="24"/>
                <w:u w:val="none"/>
                <w:lang w:val="en-US" w:eastAsia="zh-CN" w:bidi="ar"/>
              </w:rPr>
              <w:t>合同签订后预付合同金额的80%，运维服务期满后15日内付清尾款。</w:t>
            </w:r>
          </w:p>
        </w:tc>
      </w:tr>
    </w:tbl>
    <w:p>
      <w:pPr>
        <w:pStyle w:val="15"/>
        <w:ind w:left="0" w:leftChars="0" w:firstLine="0" w:firstLineChars="0"/>
        <w:rPr>
          <w:rFonts w:hint="eastAsia" w:ascii="黑体" w:hAnsi="宋体" w:eastAsia="黑体" w:cs="黑体"/>
          <w:i w:val="0"/>
          <w:iCs w:val="0"/>
          <w:color w:val="FF0000"/>
          <w:kern w:val="0"/>
          <w:sz w:val="24"/>
          <w:szCs w:val="24"/>
          <w:u w:val="none"/>
          <w:lang w:val="en-US" w:eastAsia="zh-CN" w:bidi="ar"/>
        </w:rPr>
        <w:sectPr>
          <w:pgSz w:w="16838" w:h="11906" w:orient="landscape"/>
          <w:pgMar w:top="1800" w:right="1440" w:bottom="1800" w:left="1440" w:header="851" w:footer="992" w:gutter="0"/>
          <w:cols w:space="425" w:num="1"/>
          <w:docGrid w:type="lines" w:linePitch="312" w:charSpace="0"/>
        </w:sectPr>
      </w:pPr>
    </w:p>
    <w:p>
      <w:pPr>
        <w:pStyle w:val="2"/>
        <w:numPr>
          <w:ilvl w:val="0"/>
          <w:numId w:val="0"/>
        </w:numPr>
        <w:bidi w:val="0"/>
        <w:ind w:leftChars="0"/>
        <w:jc w:val="center"/>
        <w:rPr>
          <w:rFonts w:hint="eastAsia" w:ascii="仿宋" w:hAnsi="仿宋" w:eastAsia="仿宋" w:cs="仿宋"/>
          <w:lang w:eastAsia="zh-CN"/>
        </w:rPr>
      </w:pPr>
      <w:r>
        <w:rPr>
          <w:rFonts w:hint="eastAsia" w:ascii="仿宋" w:hAnsi="仿宋" w:eastAsia="仿宋" w:cs="仿宋"/>
        </w:rPr>
        <w:t>合同格式及条款</w:t>
      </w:r>
    </w:p>
    <w:p>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 xml:space="preserve">甲方：江苏省淮安市保安服务有限公司                         </w:t>
      </w:r>
    </w:p>
    <w:p>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乙方：</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p>
    <w:p>
      <w:pPr>
        <w:tabs>
          <w:tab w:val="left" w:pos="48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甲乙双方本着自愿、平等、诚实、信用的原则，依照《中华人民共和国民法典》及其它有关的法律法规下, 经协商订立合同条款如下：</w:t>
      </w:r>
    </w:p>
    <w:p>
      <w:pPr>
        <w:rPr>
          <w:rFonts w:hint="eastAsia" w:ascii="仿宋" w:hAnsi="仿宋" w:eastAsia="仿宋" w:cs="仿宋"/>
          <w:sz w:val="24"/>
          <w:szCs w:val="24"/>
        </w:rPr>
      </w:pPr>
    </w:p>
    <w:p>
      <w:pPr>
        <w:keepNext w:val="0"/>
        <w:keepLines w:val="0"/>
        <w:pageBreakBefore w:val="0"/>
        <w:widowControl/>
        <w:numPr>
          <w:ilvl w:val="0"/>
          <w:numId w:val="3"/>
        </w:numPr>
        <w:kinsoku/>
        <w:wordWrap/>
        <w:overflowPunct/>
        <w:topLinePunct w:val="0"/>
        <w:autoSpaceDE/>
        <w:autoSpaceDN/>
        <w:bidi w:val="0"/>
        <w:adjustRightInd/>
        <w:snapToGrid/>
        <w:spacing w:beforeLines="0" w:afterLines="0"/>
        <w:ind w:left="0" w:leftChars="0" w:firstLine="482" w:firstLineChars="200"/>
        <w:jc w:val="left"/>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服务内容</w:t>
      </w:r>
    </w:p>
    <w:p>
      <w:pPr>
        <w:keepNext w:val="0"/>
        <w:keepLines w:val="0"/>
        <w:pageBreakBefore w:val="0"/>
        <w:widowControl/>
        <w:numPr>
          <w:ilvl w:val="0"/>
          <w:numId w:val="4"/>
        </w:numPr>
        <w:kinsoku/>
        <w:wordWrap/>
        <w:overflowPunct/>
        <w:topLinePunct w:val="0"/>
        <w:autoSpaceDE/>
        <w:autoSpaceDN/>
        <w:bidi w:val="0"/>
        <w:adjustRightInd/>
        <w:snapToGrid/>
        <w:spacing w:beforeLines="0" w:afterLines="0"/>
        <w:ind w:left="0" w:leftChars="0" w:firstLine="480" w:firstLineChars="200"/>
        <w:jc w:val="left"/>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维护时间</w:t>
      </w:r>
    </w:p>
    <w:p>
      <w:pPr>
        <w:keepNext w:val="0"/>
        <w:keepLines w:val="0"/>
        <w:pageBreakBefore w:val="0"/>
        <w:widowControl/>
        <w:kinsoku/>
        <w:wordWrap/>
        <w:overflowPunct/>
        <w:topLinePunct w:val="0"/>
        <w:autoSpaceDE/>
        <w:autoSpaceDN/>
        <w:bidi w:val="0"/>
        <w:adjustRightInd/>
        <w:snapToGrid/>
        <w:spacing w:after="156" w:afterLines="50" w:line="500" w:lineRule="exact"/>
        <w:ind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lang w:val="en-US" w:eastAsia="zh-CN"/>
        </w:rPr>
        <w:t>自2024年  月  日，为期一年。</w:t>
      </w:r>
      <w:r>
        <w:rPr>
          <w:rFonts w:hint="eastAsia" w:ascii="仿宋" w:hAnsi="仿宋" w:eastAsia="仿宋" w:cs="仿宋"/>
          <w:color w:val="000000"/>
          <w:sz w:val="24"/>
          <w:szCs w:val="24"/>
          <w:highlight w:val="none"/>
          <w:lang w:val="en-US" w:eastAsia="zh-CN"/>
        </w:rPr>
        <w:t>本合同期限届满15个工作日内。</w:t>
      </w:r>
    </w:p>
    <w:p>
      <w:pPr>
        <w:keepNext w:val="0"/>
        <w:keepLines w:val="0"/>
        <w:pageBreakBefore w:val="0"/>
        <w:widowControl/>
        <w:numPr>
          <w:ilvl w:val="0"/>
          <w:numId w:val="4"/>
        </w:numPr>
        <w:kinsoku/>
        <w:wordWrap/>
        <w:overflowPunct/>
        <w:topLinePunct w:val="0"/>
        <w:autoSpaceDE/>
        <w:autoSpaceDN/>
        <w:bidi w:val="0"/>
        <w:adjustRightInd/>
        <w:snapToGrid/>
        <w:spacing w:beforeLines="0" w:afterLines="0"/>
        <w:ind w:left="0" w:leftChars="0" w:firstLine="480" w:firstLineChars="200"/>
        <w:jc w:val="left"/>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维护范围</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ind w:firstLine="480" w:firstLineChars="200"/>
        <w:jc w:val="left"/>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华为微模块系统3套：包括但不限于模块中的强电列头柜、服务器机柜、顶部的钢化玻璃天窗、冷通道内照明系统、动环系统及智能监控系统等的常规运维。</w:t>
      </w:r>
    </w:p>
    <w:p>
      <w:pPr>
        <w:pStyle w:val="28"/>
        <w:rPr>
          <w:rFonts w:hint="eastAsia" w:ascii="仿宋" w:hAnsi="仿宋" w:eastAsia="仿宋" w:cs="仿宋"/>
          <w:color w:val="000000"/>
          <w:kern w:val="2"/>
          <w:sz w:val="24"/>
          <w:szCs w:val="24"/>
          <w:lang w:val="en-US" w:eastAsia="zh-CN"/>
        </w:rPr>
      </w:pPr>
      <w:r>
        <w:rPr>
          <w:rFonts w:hint="eastAsia" w:ascii="仿宋" w:hAnsi="仿宋" w:eastAsia="仿宋" w:cs="仿宋"/>
          <w:color w:val="000000"/>
          <w:kern w:val="2"/>
          <w:sz w:val="24"/>
          <w:szCs w:val="24"/>
          <w:lang w:val="en-US" w:eastAsia="zh-CN"/>
        </w:rPr>
        <w:t>华为精密空调6组：每季度更换1次内机滤网、清洗不少于1次外机，每半年更换1次湿膜。</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ind w:firstLine="480" w:firstLineChars="200"/>
        <w:jc w:val="left"/>
        <w:textAlignment w:val="auto"/>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3、甲方为乙方驻场人员提供日常维护的办公场地及必备条件，乙方必须按合同规定时间按时完成维护工作，并提前与甲方联系运维事宜。甲方运维负责人姓名及电话：</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。乙方运维人员姓名及电话：</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w:t>
      </w:r>
    </w:p>
    <w:p>
      <w:pPr>
        <w:keepNext w:val="0"/>
        <w:keepLines w:val="0"/>
        <w:pageBreakBefore w:val="0"/>
        <w:widowControl/>
        <w:kinsoku/>
        <w:wordWrap/>
        <w:overflowPunct/>
        <w:topLinePunct w:val="0"/>
        <w:autoSpaceDE/>
        <w:autoSpaceDN/>
        <w:bidi w:val="0"/>
        <w:adjustRightInd/>
        <w:snapToGrid/>
        <w:ind w:firstLine="482" w:firstLineChars="200"/>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二、运维服务费及付款方式</w:t>
      </w:r>
    </w:p>
    <w:p>
      <w:pPr>
        <w:keepNext w:val="0"/>
        <w:keepLines w:val="0"/>
        <w:pageBreakBefore w:val="0"/>
        <w:widowControl/>
        <w:kinsoku/>
        <w:wordWrap/>
        <w:overflowPunct/>
        <w:topLinePunct w:val="0"/>
        <w:autoSpaceDE/>
        <w:autoSpaceDN/>
        <w:bidi w:val="0"/>
        <w:adjustRightInd/>
        <w:snapToGrid/>
        <w:ind w:firstLine="482" w:firstLineChars="200"/>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1、运维服务费</w:t>
      </w:r>
    </w:p>
    <w:p>
      <w:pPr>
        <w:numPr>
          <w:ilvl w:val="0"/>
          <w:numId w:val="0"/>
        </w:numPr>
        <w:spacing w:beforeLines="0" w:afterLines="0"/>
        <w:ind w:left="0" w:leftChars="0" w:firstLine="360" w:firstLineChars="150"/>
        <w:jc w:val="left"/>
        <w:rPr>
          <w:rFonts w:hint="eastAsia" w:ascii="仿宋" w:hAnsi="仿宋" w:eastAsia="仿宋" w:cs="仿宋"/>
          <w:color w:val="auto"/>
          <w:kern w:val="2"/>
          <w:sz w:val="24"/>
          <w:szCs w:val="24"/>
          <w:lang w:val="en-US" w:eastAsia="zh-CN" w:bidi="ar-SA"/>
        </w:rPr>
      </w:pPr>
      <w:r>
        <w:rPr>
          <w:rFonts w:hint="eastAsia" w:ascii="仿宋" w:hAnsi="仿宋" w:eastAsia="仿宋" w:cs="仿宋"/>
          <w:color w:val="000000"/>
          <w:sz w:val="24"/>
          <w:szCs w:val="24"/>
          <w:lang w:val="en-US" w:eastAsia="zh-CN"/>
        </w:rPr>
        <w:t>年运维服务费（大写）</w:t>
      </w:r>
      <w:r>
        <w:rPr>
          <w:rFonts w:hint="eastAsia" w:ascii="仿宋" w:hAnsi="仿宋" w:eastAsia="仿宋" w:cs="仿宋"/>
          <w:color w:val="000000"/>
          <w:sz w:val="24"/>
          <w:szCs w:val="24"/>
          <w:u w:val="single"/>
          <w:lang w:val="en-US" w:eastAsia="zh-CN"/>
        </w:rPr>
        <w:t xml:space="preserve">          元整（￥</w:t>
      </w:r>
      <w:r>
        <w:rPr>
          <w:rFonts w:hint="eastAsia" w:ascii="仿宋" w:hAnsi="仿宋" w:eastAsia="仿宋" w:cs="仿宋"/>
          <w:color w:val="auto"/>
          <w:kern w:val="2"/>
          <w:sz w:val="24"/>
          <w:szCs w:val="24"/>
          <w:u w:val="single"/>
          <w:lang w:val="en-US" w:eastAsia="zh-CN" w:bidi="ar-SA"/>
        </w:rPr>
        <w:t xml:space="preserve">        元）</w:t>
      </w:r>
      <w:r>
        <w:rPr>
          <w:rFonts w:hint="eastAsia" w:ascii="仿宋" w:hAnsi="仿宋" w:eastAsia="仿宋" w:cs="仿宋"/>
          <w:color w:val="auto"/>
          <w:kern w:val="2"/>
          <w:sz w:val="24"/>
          <w:szCs w:val="24"/>
          <w:lang w:val="en-US" w:eastAsia="zh-CN" w:bidi="ar-SA"/>
        </w:rPr>
        <w:t>。</w:t>
      </w:r>
    </w:p>
    <w:p>
      <w:pPr>
        <w:numPr>
          <w:ilvl w:val="0"/>
          <w:numId w:val="0"/>
        </w:numPr>
        <w:spacing w:beforeLines="0" w:afterLines="0"/>
        <w:ind w:left="0" w:leftChars="0" w:firstLine="360" w:firstLineChars="150"/>
        <w:jc w:val="left"/>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2、付款方式</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FF0000"/>
          <w:sz w:val="24"/>
          <w:szCs w:val="24"/>
          <w:lang w:val="en-US" w:eastAsia="zh-CN"/>
        </w:rPr>
        <w:t>1、付款条件:合同签订后预付合同金额的80%，运维服务期满后15日内付清尾款。</w:t>
      </w:r>
      <w:r>
        <w:rPr>
          <w:rFonts w:hint="eastAsia" w:ascii="仿宋" w:hAnsi="仿宋" w:eastAsia="仿宋" w:cs="仿宋"/>
          <w:color w:val="auto"/>
          <w:sz w:val="24"/>
          <w:szCs w:val="24"/>
          <w:lang w:val="en-US" w:eastAsia="zh-CN"/>
        </w:rPr>
        <w:t>注：付款时供应商须提供正规发票（因发票问题而导致无法正常付款的，责任由供应商自己承担）。</w:t>
      </w:r>
    </w:p>
    <w:p>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leftChars="0" w:right="0" w:firstLine="480" w:firstLineChars="200"/>
        <w:jc w:val="left"/>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2、付款形式：银行转账。</w:t>
      </w:r>
    </w:p>
    <w:p>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1）甲方账户信息：</w:t>
      </w:r>
    </w:p>
    <w:p>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eastAsia="zh-CN"/>
        </w:rPr>
      </w:pPr>
      <w:r>
        <w:rPr>
          <w:rFonts w:hint="eastAsia" w:ascii="仿宋" w:hAnsi="仿宋" w:eastAsia="仿宋" w:cs="仿宋"/>
          <w:color w:val="auto"/>
          <w:sz w:val="24"/>
          <w:szCs w:val="24"/>
          <w:highlight w:val="green"/>
          <w:lang w:eastAsia="zh-CN"/>
        </w:rPr>
        <w:t>户名：江苏省淮安市保安服务有限公司</w:t>
      </w:r>
    </w:p>
    <w:p>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val="en-US" w:eastAsia="zh-CN" w:bidi="ar-SA"/>
        </w:rPr>
      </w:pPr>
      <w:r>
        <w:rPr>
          <w:rFonts w:hint="eastAsia" w:ascii="仿宋" w:hAnsi="仿宋" w:eastAsia="仿宋" w:cs="仿宋"/>
          <w:color w:val="auto"/>
          <w:sz w:val="24"/>
          <w:szCs w:val="24"/>
          <w:highlight w:val="green"/>
          <w:lang w:val="en-US" w:eastAsia="zh-CN" w:bidi="ar-SA"/>
        </w:rPr>
        <w:t>开户银行：中国建设银行淮安分行营业部</w:t>
      </w:r>
    </w:p>
    <w:p>
      <w:pPr>
        <w:pStyle w:val="5"/>
        <w:keepNext w:val="0"/>
        <w:keepLines w:val="0"/>
        <w:pageBreakBefore w:val="0"/>
        <w:widowControl w:val="0"/>
        <w:numPr>
          <w:ilvl w:val="1"/>
          <w:numId w:val="0"/>
        </w:numPr>
        <w:shd w:val="clear"/>
        <w:kinsoku/>
        <w:wordWrap/>
        <w:overflowPunct/>
        <w:topLinePunct w:val="0"/>
        <w:autoSpaceDE/>
        <w:autoSpaceDN/>
        <w:bidi w:val="0"/>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账号：32001728636050797351</w:t>
      </w:r>
    </w:p>
    <w:p>
      <w:pPr>
        <w:keepNext w:val="0"/>
        <w:keepLines w:val="0"/>
        <w:pageBreakBefore w:val="0"/>
        <w:widowControl w:val="0"/>
        <w:numPr>
          <w:ilvl w:val="0"/>
          <w:numId w:val="0"/>
        </w:numPr>
        <w:shd w:val="clear"/>
        <w:kinsoku/>
        <w:wordWrap/>
        <w:overflowPunct/>
        <w:topLinePunct w:val="0"/>
        <w:autoSpaceDE/>
        <w:autoSpaceDN/>
        <w:bidi w:val="0"/>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2）乙方账户信息：</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收款户名：</w:t>
      </w:r>
    </w:p>
    <w:p>
      <w:pPr>
        <w:pStyle w:val="5"/>
        <w:keepNext w:val="0"/>
        <w:keepLines w:val="0"/>
        <w:pageBreakBefore w:val="0"/>
        <w:widowControl w:val="0"/>
        <w:numPr>
          <w:ilvl w:val="1"/>
          <w:numId w:val="0"/>
        </w:numPr>
        <w:shd w:val="clear"/>
        <w:kinsoku/>
        <w:wordWrap/>
        <w:overflowPunct/>
        <w:topLinePunct w:val="0"/>
        <w:autoSpaceDE/>
        <w:autoSpaceDN/>
        <w:bidi w:val="0"/>
        <w:adjustRightInd/>
        <w:snapToGrid/>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w:t>
      </w:r>
    </w:p>
    <w:p>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开户行：</w:t>
      </w:r>
    </w:p>
    <w:p>
      <w:pPr>
        <w:keepNext w:val="0"/>
        <w:keepLines w:val="0"/>
        <w:pageBreakBefore w:val="0"/>
        <w:widowControl/>
        <w:kinsoku/>
        <w:wordWrap/>
        <w:overflowPunct/>
        <w:topLinePunct w:val="0"/>
        <w:autoSpaceDE/>
        <w:autoSpaceDN/>
        <w:bidi w:val="0"/>
        <w:adjustRightInd/>
        <w:snapToGrid/>
        <w:ind w:firstLine="482" w:firstLineChars="200"/>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三、</w:t>
      </w:r>
      <w:r>
        <w:rPr>
          <w:rFonts w:hint="eastAsia" w:ascii="仿宋" w:hAnsi="仿宋" w:eastAsia="仿宋" w:cs="仿宋"/>
          <w:b/>
          <w:bCs/>
          <w:color w:val="000000"/>
          <w:sz w:val="24"/>
          <w:szCs w:val="24"/>
        </w:rPr>
        <w:t>双方</w:t>
      </w:r>
      <w:r>
        <w:rPr>
          <w:rFonts w:hint="eastAsia" w:ascii="仿宋" w:hAnsi="仿宋" w:eastAsia="仿宋" w:cs="仿宋"/>
          <w:b/>
          <w:bCs/>
          <w:color w:val="000000"/>
          <w:sz w:val="24"/>
          <w:szCs w:val="24"/>
          <w:lang w:val="en-US" w:eastAsia="zh-CN"/>
        </w:rPr>
        <w:t>权利、义务</w:t>
      </w:r>
    </w:p>
    <w:p>
      <w:pPr>
        <w:numPr>
          <w:ilvl w:val="0"/>
          <w:numId w:val="0"/>
        </w:numPr>
        <w:spacing w:beforeLines="0" w:afterLines="0"/>
        <w:ind w:firstLine="482" w:firstLineChars="200"/>
        <w:jc w:val="left"/>
        <w:rPr>
          <w:rFonts w:hint="eastAsia" w:ascii="仿宋" w:hAnsi="仿宋" w:eastAsia="仿宋" w:cs="仿宋"/>
          <w:b/>
          <w:bCs/>
          <w:color w:val="000000"/>
          <w:sz w:val="24"/>
          <w:szCs w:val="24"/>
        </w:rPr>
      </w:pPr>
      <w:r>
        <w:rPr>
          <w:rFonts w:hint="eastAsia" w:ascii="仿宋" w:hAnsi="仿宋" w:eastAsia="仿宋" w:cs="仿宋"/>
          <w:b/>
          <w:bCs/>
          <w:color w:val="000000"/>
          <w:sz w:val="24"/>
          <w:szCs w:val="24"/>
          <w:lang w:val="en-US" w:eastAsia="zh-CN"/>
        </w:rPr>
        <w:t>1、</w:t>
      </w:r>
      <w:r>
        <w:rPr>
          <w:rFonts w:hint="eastAsia" w:ascii="仿宋" w:hAnsi="仿宋" w:eastAsia="仿宋" w:cs="仿宋"/>
          <w:b/>
          <w:bCs/>
          <w:color w:val="000000"/>
          <w:sz w:val="24"/>
          <w:szCs w:val="24"/>
        </w:rPr>
        <w:t>甲方</w:t>
      </w:r>
      <w:r>
        <w:rPr>
          <w:rFonts w:hint="eastAsia" w:ascii="仿宋" w:hAnsi="仿宋" w:eastAsia="仿宋" w:cs="仿宋"/>
          <w:b/>
          <w:bCs/>
          <w:color w:val="000000"/>
          <w:sz w:val="24"/>
          <w:szCs w:val="24"/>
          <w:lang w:val="en-US" w:eastAsia="zh-CN"/>
        </w:rPr>
        <w:t>的权利与义务</w:t>
      </w:r>
    </w:p>
    <w:p>
      <w:pPr>
        <w:keepNext w:val="0"/>
        <w:keepLines w:val="0"/>
        <w:pageBreakBefore w:val="0"/>
        <w:widowControl/>
        <w:numPr>
          <w:ilvl w:val="0"/>
          <w:numId w:val="5"/>
        </w:numPr>
        <w:kinsoku/>
        <w:wordWrap/>
        <w:overflowPunct/>
        <w:topLinePunct w:val="0"/>
        <w:autoSpaceDE/>
        <w:autoSpaceDN/>
        <w:bidi w:val="0"/>
        <w:adjustRightInd/>
        <w:snapToGrid/>
        <w:spacing w:beforeLines="0" w:afterLines="0"/>
        <w:ind w:left="0" w:leftChars="0" w:firstLine="480" w:firstLineChars="200"/>
        <w:jc w:val="left"/>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有权要求乙方人员按照甲方规章进行相关运维工作；</w:t>
      </w:r>
    </w:p>
    <w:p>
      <w:pPr>
        <w:keepNext w:val="0"/>
        <w:keepLines w:val="0"/>
        <w:pageBreakBefore w:val="0"/>
        <w:widowControl/>
        <w:numPr>
          <w:ilvl w:val="0"/>
          <w:numId w:val="5"/>
        </w:numPr>
        <w:kinsoku/>
        <w:wordWrap/>
        <w:overflowPunct/>
        <w:topLinePunct w:val="0"/>
        <w:autoSpaceDE/>
        <w:autoSpaceDN/>
        <w:bidi w:val="0"/>
        <w:adjustRightInd/>
        <w:snapToGrid/>
        <w:spacing w:beforeLines="0" w:afterLines="0"/>
        <w:ind w:left="0" w:leftChars="0" w:firstLine="480" w:firstLineChars="200"/>
        <w:jc w:val="left"/>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有权对乙方的维护人员和质量进行检查，有权提出整改并督促乙方执行；</w:t>
      </w:r>
    </w:p>
    <w:p>
      <w:pPr>
        <w:keepNext w:val="0"/>
        <w:keepLines w:val="0"/>
        <w:pageBreakBefore w:val="0"/>
        <w:widowControl/>
        <w:numPr>
          <w:ilvl w:val="0"/>
          <w:numId w:val="5"/>
        </w:numPr>
        <w:kinsoku/>
        <w:wordWrap/>
        <w:overflowPunct/>
        <w:topLinePunct w:val="0"/>
        <w:autoSpaceDE/>
        <w:autoSpaceDN/>
        <w:bidi w:val="0"/>
        <w:adjustRightInd/>
        <w:snapToGrid/>
        <w:spacing w:beforeLines="0" w:afterLines="0"/>
        <w:ind w:left="0" w:leftChars="0" w:firstLine="480" w:firstLineChars="200"/>
        <w:jc w:val="left"/>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向乙方提供维保服务过程中的资源协调工作；</w:t>
      </w:r>
    </w:p>
    <w:p>
      <w:pPr>
        <w:keepNext w:val="0"/>
        <w:keepLines w:val="0"/>
        <w:pageBreakBefore w:val="0"/>
        <w:widowControl/>
        <w:numPr>
          <w:ilvl w:val="0"/>
          <w:numId w:val="5"/>
        </w:numPr>
        <w:kinsoku/>
        <w:wordWrap/>
        <w:overflowPunct/>
        <w:topLinePunct w:val="0"/>
        <w:autoSpaceDE/>
        <w:autoSpaceDN/>
        <w:bidi w:val="0"/>
        <w:adjustRightInd/>
        <w:snapToGrid/>
        <w:spacing w:beforeLines="0" w:afterLines="0"/>
        <w:ind w:left="0" w:leftChars="0" w:firstLine="480" w:firstLineChars="200"/>
        <w:jc w:val="left"/>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定期做好数据备份，并对备份数据进行妥善保管；</w:t>
      </w:r>
      <w:bookmarkStart w:id="0" w:name="_GoBack"/>
      <w:bookmarkEnd w:id="0"/>
    </w:p>
    <w:p>
      <w:pPr>
        <w:keepNext w:val="0"/>
        <w:keepLines w:val="0"/>
        <w:pageBreakBefore w:val="0"/>
        <w:widowControl/>
        <w:numPr>
          <w:ilvl w:val="0"/>
          <w:numId w:val="5"/>
        </w:numPr>
        <w:kinsoku/>
        <w:wordWrap/>
        <w:overflowPunct/>
        <w:topLinePunct w:val="0"/>
        <w:autoSpaceDE/>
        <w:autoSpaceDN/>
        <w:bidi w:val="0"/>
        <w:adjustRightInd/>
        <w:snapToGrid/>
        <w:spacing w:beforeLines="0" w:afterLines="0"/>
        <w:ind w:left="0" w:leftChars="0" w:firstLine="480" w:firstLineChars="200"/>
        <w:jc w:val="left"/>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按合同规定支付乙方维保服务费。</w:t>
      </w:r>
    </w:p>
    <w:p>
      <w:pPr>
        <w:numPr>
          <w:ilvl w:val="0"/>
          <w:numId w:val="0"/>
        </w:numPr>
        <w:spacing w:beforeLines="0" w:afterLines="0"/>
        <w:ind w:leftChars="0" w:firstLine="482" w:firstLineChars="200"/>
        <w:jc w:val="left"/>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2、</w:t>
      </w:r>
      <w:r>
        <w:rPr>
          <w:rFonts w:hint="eastAsia" w:ascii="仿宋" w:hAnsi="仿宋" w:eastAsia="仿宋" w:cs="仿宋"/>
          <w:b/>
          <w:bCs/>
          <w:color w:val="000000"/>
          <w:sz w:val="24"/>
          <w:szCs w:val="24"/>
        </w:rPr>
        <w:t>乙方</w:t>
      </w:r>
      <w:r>
        <w:rPr>
          <w:rFonts w:hint="eastAsia" w:ascii="仿宋" w:hAnsi="仿宋" w:eastAsia="仿宋" w:cs="仿宋"/>
          <w:b/>
          <w:bCs/>
          <w:color w:val="000000"/>
          <w:sz w:val="24"/>
          <w:szCs w:val="24"/>
          <w:lang w:val="en-US" w:eastAsia="zh-CN"/>
        </w:rPr>
        <w:t>的权利与义务</w:t>
      </w:r>
    </w:p>
    <w:p>
      <w:pPr>
        <w:keepNext w:val="0"/>
        <w:keepLines w:val="0"/>
        <w:pageBreakBefore w:val="0"/>
        <w:widowControl/>
        <w:numPr>
          <w:ilvl w:val="0"/>
          <w:numId w:val="6"/>
        </w:numPr>
        <w:kinsoku/>
        <w:wordWrap/>
        <w:overflowPunct/>
        <w:topLinePunct w:val="0"/>
        <w:autoSpaceDE/>
        <w:autoSpaceDN/>
        <w:bidi w:val="0"/>
        <w:adjustRightInd/>
        <w:snapToGrid/>
        <w:spacing w:beforeLines="0" w:afterLines="0"/>
        <w:ind w:left="0" w:leftChars="0" w:firstLine="480" w:firstLineChars="200"/>
        <w:jc w:val="left"/>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有权要求甲方提供相关办公环境，包括办公场所、设备工具存放地点等；</w:t>
      </w:r>
    </w:p>
    <w:p>
      <w:pPr>
        <w:keepNext w:val="0"/>
        <w:keepLines w:val="0"/>
        <w:pageBreakBefore w:val="0"/>
        <w:widowControl/>
        <w:numPr>
          <w:ilvl w:val="0"/>
          <w:numId w:val="6"/>
        </w:numPr>
        <w:kinsoku/>
        <w:wordWrap/>
        <w:overflowPunct/>
        <w:topLinePunct w:val="0"/>
        <w:autoSpaceDE/>
        <w:autoSpaceDN/>
        <w:bidi w:val="0"/>
        <w:adjustRightInd/>
        <w:snapToGrid/>
        <w:spacing w:beforeLines="0" w:afterLines="0"/>
        <w:ind w:left="0" w:leftChars="0" w:firstLine="480" w:firstLineChars="200"/>
        <w:jc w:val="left"/>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有权要求甲方协调维保服务过程中所需的资源，包括人员、数据、接口等；</w:t>
      </w:r>
    </w:p>
    <w:p>
      <w:pPr>
        <w:keepNext w:val="0"/>
        <w:keepLines w:val="0"/>
        <w:pageBreakBefore w:val="0"/>
        <w:widowControl/>
        <w:numPr>
          <w:ilvl w:val="0"/>
          <w:numId w:val="6"/>
        </w:numPr>
        <w:kinsoku/>
        <w:wordWrap/>
        <w:overflowPunct/>
        <w:topLinePunct w:val="0"/>
        <w:autoSpaceDE/>
        <w:autoSpaceDN/>
        <w:bidi w:val="0"/>
        <w:adjustRightInd/>
        <w:snapToGrid/>
        <w:spacing w:beforeLines="0" w:afterLines="0"/>
        <w:ind w:left="0" w:leftChars="0" w:firstLine="480" w:firstLineChars="200"/>
        <w:jc w:val="left"/>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提供日常维护的易损的辅材、易耗备件、低值易耗类备品备件；</w:t>
      </w:r>
    </w:p>
    <w:p>
      <w:pPr>
        <w:keepNext w:val="0"/>
        <w:keepLines w:val="0"/>
        <w:pageBreakBefore w:val="0"/>
        <w:widowControl/>
        <w:numPr>
          <w:ilvl w:val="0"/>
          <w:numId w:val="6"/>
        </w:numPr>
        <w:kinsoku/>
        <w:wordWrap/>
        <w:overflowPunct/>
        <w:topLinePunct w:val="0"/>
        <w:autoSpaceDE/>
        <w:autoSpaceDN/>
        <w:bidi w:val="0"/>
        <w:adjustRightInd/>
        <w:snapToGrid/>
        <w:spacing w:beforeLines="0" w:afterLines="0"/>
        <w:ind w:left="0" w:leftChars="0" w:firstLine="480" w:firstLineChars="200"/>
        <w:jc w:val="left"/>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在乙方按照合同完成服务，有权要求甲方按本合同规定付款；</w:t>
      </w:r>
    </w:p>
    <w:p>
      <w:pPr>
        <w:keepNext w:val="0"/>
        <w:keepLines w:val="0"/>
        <w:pageBreakBefore w:val="0"/>
        <w:widowControl/>
        <w:numPr>
          <w:ilvl w:val="0"/>
          <w:numId w:val="6"/>
        </w:numPr>
        <w:kinsoku/>
        <w:wordWrap/>
        <w:overflowPunct/>
        <w:topLinePunct w:val="0"/>
        <w:autoSpaceDE/>
        <w:autoSpaceDN/>
        <w:bidi w:val="0"/>
        <w:adjustRightInd/>
        <w:snapToGrid/>
        <w:spacing w:beforeLines="0" w:afterLines="0"/>
        <w:ind w:left="0" w:leftChars="0" w:firstLine="480" w:firstLineChars="200"/>
        <w:jc w:val="left"/>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提供现场技术服务工作；</w:t>
      </w:r>
    </w:p>
    <w:p>
      <w:pPr>
        <w:keepNext w:val="0"/>
        <w:keepLines w:val="0"/>
        <w:pageBreakBefore w:val="0"/>
        <w:widowControl/>
        <w:numPr>
          <w:ilvl w:val="0"/>
          <w:numId w:val="6"/>
        </w:numPr>
        <w:kinsoku/>
        <w:wordWrap/>
        <w:overflowPunct/>
        <w:topLinePunct w:val="0"/>
        <w:autoSpaceDE/>
        <w:autoSpaceDN/>
        <w:bidi w:val="0"/>
        <w:adjustRightInd/>
        <w:snapToGrid/>
        <w:spacing w:beforeLines="0" w:afterLines="0"/>
        <w:ind w:left="0" w:leftChars="0" w:firstLine="480" w:firstLineChars="200"/>
        <w:jc w:val="left"/>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遵守甲方规章制度和相关维保服务要求；</w:t>
      </w:r>
    </w:p>
    <w:p>
      <w:pPr>
        <w:spacing w:beforeLines="0" w:afterLines="0"/>
        <w:ind w:firstLine="482" w:firstLineChars="200"/>
        <w:jc w:val="left"/>
        <w:rPr>
          <w:rFonts w:hint="eastAsia" w:ascii="仿宋" w:hAnsi="仿宋" w:eastAsia="仿宋" w:cs="仿宋"/>
          <w:b/>
          <w:bCs/>
          <w:color w:val="000000"/>
          <w:sz w:val="24"/>
          <w:szCs w:val="24"/>
        </w:rPr>
      </w:pPr>
      <w:r>
        <w:rPr>
          <w:rFonts w:hint="eastAsia" w:ascii="仿宋" w:hAnsi="仿宋" w:eastAsia="仿宋" w:cs="仿宋"/>
          <w:b/>
          <w:bCs/>
          <w:color w:val="000000"/>
          <w:sz w:val="24"/>
          <w:szCs w:val="24"/>
          <w:lang w:val="en-US" w:eastAsia="zh-CN"/>
        </w:rPr>
        <w:t>四、</w:t>
      </w:r>
      <w:r>
        <w:rPr>
          <w:rFonts w:hint="eastAsia" w:ascii="仿宋" w:hAnsi="仿宋" w:eastAsia="仿宋" w:cs="仿宋"/>
          <w:b/>
          <w:bCs/>
          <w:color w:val="000000"/>
          <w:sz w:val="24"/>
          <w:szCs w:val="24"/>
        </w:rPr>
        <w:t>违约责任及索赔</w:t>
      </w:r>
    </w:p>
    <w:p>
      <w:pPr>
        <w:spacing w:beforeLines="0" w:afterLines="0"/>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1</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甲乙双方任何一方违反合同，造成对方经济损失的，应给予对方经济赔偿。</w:t>
      </w:r>
    </w:p>
    <w:p>
      <w:pPr>
        <w:spacing w:beforeLines="0" w:afterLines="0"/>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2、</w:t>
      </w:r>
      <w:r>
        <w:rPr>
          <w:rFonts w:hint="eastAsia" w:ascii="仿宋" w:hAnsi="仿宋" w:eastAsia="仿宋" w:cs="仿宋"/>
          <w:color w:val="000000"/>
          <w:sz w:val="24"/>
          <w:szCs w:val="24"/>
        </w:rPr>
        <w:t>如果甲乙双方就赔偿或补偿的方式、金额等存在明显分歧或争议，不能达成一致意见的，乙方可通过诉讼或仲裁(如有约定)等法律救济途径确定损失数额，甲方应按生效法律文书及时支付赔偿或补偿款项。</w:t>
      </w:r>
    </w:p>
    <w:p>
      <w:pPr>
        <w:spacing w:beforeLines="0" w:afterLines="0"/>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3、</w:t>
      </w:r>
      <w:r>
        <w:rPr>
          <w:rFonts w:hint="eastAsia" w:ascii="仿宋" w:hAnsi="仿宋" w:eastAsia="仿宋" w:cs="仿宋"/>
          <w:color w:val="000000"/>
          <w:sz w:val="24"/>
          <w:szCs w:val="24"/>
        </w:rPr>
        <w:t>甲方</w:t>
      </w:r>
      <w:r>
        <w:rPr>
          <w:rFonts w:hint="eastAsia" w:ascii="仿宋" w:hAnsi="仿宋" w:eastAsia="仿宋" w:cs="仿宋"/>
          <w:color w:val="000000"/>
          <w:sz w:val="24"/>
          <w:szCs w:val="24"/>
          <w:lang w:val="en-US" w:eastAsia="zh-CN"/>
        </w:rPr>
        <w:t>逾期付款则按应支付合同金额0.5%日支付违约金给甲方，同时乙方有权进行催告，</w:t>
      </w:r>
      <w:r>
        <w:rPr>
          <w:rFonts w:hint="eastAsia" w:ascii="仿宋" w:hAnsi="仿宋" w:eastAsia="仿宋" w:cs="仿宋"/>
          <w:color w:val="000000"/>
          <w:sz w:val="24"/>
          <w:szCs w:val="24"/>
        </w:rPr>
        <w:t>甲方应付费用拖欠60天后，乙方有权终止本合同承担的管理目标及责任。</w:t>
      </w:r>
    </w:p>
    <w:p>
      <w:pPr>
        <w:spacing w:beforeLines="0" w:afterLines="0"/>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4、</w:t>
      </w:r>
      <w:r>
        <w:rPr>
          <w:rFonts w:hint="eastAsia" w:ascii="仿宋" w:hAnsi="仿宋" w:eastAsia="仿宋" w:cs="仿宋"/>
          <w:color w:val="000000"/>
          <w:sz w:val="24"/>
          <w:szCs w:val="24"/>
        </w:rPr>
        <w:t>乙方未能履行合同义务（除不可抗力因素外），不能完成管理和服务目标，甲方有权要求乙方给予甲方经济赔偿。</w:t>
      </w:r>
    </w:p>
    <w:p>
      <w:pPr>
        <w:numPr>
          <w:ilvl w:val="0"/>
          <w:numId w:val="0"/>
        </w:numPr>
        <w:spacing w:beforeLines="0" w:afterLines="0"/>
        <w:ind w:leftChars="0" w:firstLine="482" w:firstLineChars="200"/>
        <w:jc w:val="left"/>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五、不可抗力</w:t>
      </w:r>
    </w:p>
    <w:p>
      <w:pPr>
        <w:spacing w:beforeLines="0" w:afterLines="0"/>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1、</w:t>
      </w:r>
      <w:r>
        <w:rPr>
          <w:rFonts w:hint="eastAsia" w:ascii="仿宋" w:hAnsi="仿宋" w:eastAsia="仿宋" w:cs="仿宋"/>
          <w:color w:val="000000"/>
          <w:sz w:val="24"/>
          <w:szCs w:val="24"/>
        </w:rPr>
        <w:t>如果双方任何一方由于受诸如战争、严重火灾、洪水、台风、地震等不可抗力的事故，致使影响合同履行时，履行合同的期限应予以延长，延长的期限应相当于事故所影响的时间。不可抗力事故系指买卖双方在缔结合同时所不能预见的，并且它的发生及其后果是无法避免和无法克服的事故。</w:t>
      </w:r>
    </w:p>
    <w:p>
      <w:pPr>
        <w:spacing w:beforeLines="0" w:afterLines="0"/>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2、</w:t>
      </w:r>
      <w:r>
        <w:rPr>
          <w:rFonts w:hint="eastAsia" w:ascii="仿宋" w:hAnsi="仿宋" w:eastAsia="仿宋" w:cs="仿宋"/>
          <w:color w:val="000000"/>
          <w:sz w:val="24"/>
          <w:szCs w:val="24"/>
        </w:rPr>
        <w:t>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spacing w:beforeLines="0" w:afterLines="0"/>
        <w:ind w:firstLine="482" w:firstLineChars="200"/>
        <w:jc w:val="left"/>
        <w:rPr>
          <w:rFonts w:hint="eastAsia" w:ascii="仿宋" w:hAnsi="仿宋" w:eastAsia="仿宋" w:cs="仿宋"/>
          <w:b/>
          <w:bCs/>
          <w:sz w:val="24"/>
          <w:szCs w:val="24"/>
        </w:rPr>
      </w:pPr>
      <w:r>
        <w:rPr>
          <w:rFonts w:hint="eastAsia" w:ascii="仿宋" w:hAnsi="仿宋" w:eastAsia="仿宋" w:cs="仿宋"/>
          <w:b/>
          <w:bCs/>
          <w:sz w:val="24"/>
          <w:szCs w:val="24"/>
          <w:lang w:val="en-US" w:eastAsia="zh-CN"/>
        </w:rPr>
        <w:t>六、</w:t>
      </w:r>
      <w:r>
        <w:rPr>
          <w:rFonts w:hint="eastAsia" w:ascii="仿宋" w:hAnsi="仿宋" w:eastAsia="仿宋" w:cs="仿宋"/>
          <w:b/>
          <w:bCs/>
          <w:sz w:val="24"/>
          <w:szCs w:val="24"/>
        </w:rPr>
        <w:t>其他</w:t>
      </w:r>
    </w:p>
    <w:p>
      <w:pPr>
        <w:spacing w:beforeLines="0" w:afterLines="0"/>
        <w:ind w:firstLine="480" w:firstLineChars="20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1、本合同在履行中若发生争议，双方应协商解决。协商不成时，提交甲方所在地人民法院起诉。</w:t>
      </w:r>
    </w:p>
    <w:p>
      <w:pPr>
        <w:spacing w:beforeLines="0" w:afterLines="0"/>
        <w:ind w:firstLine="480" w:firstLineChars="20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2、本合同一式叁份，甲方贰份，乙方壹份，具有同等法律效力。</w:t>
      </w:r>
    </w:p>
    <w:p>
      <w:pPr>
        <w:spacing w:beforeLines="0" w:afterLines="0"/>
        <w:ind w:firstLine="480" w:firstLineChars="20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3、本合同签字盖章后生效</w:t>
      </w:r>
      <w:r>
        <w:rPr>
          <w:rFonts w:hint="eastAsia" w:ascii="仿宋" w:hAnsi="仿宋" w:eastAsia="仿宋" w:cs="仿宋"/>
          <w:sz w:val="24"/>
          <w:szCs w:val="24"/>
        </w:rPr>
        <w:t>。</w:t>
      </w:r>
      <w:r>
        <w:rPr>
          <w:rFonts w:hint="eastAsia" w:ascii="仿宋" w:hAnsi="仿宋" w:eastAsia="仿宋" w:cs="仿宋"/>
          <w:sz w:val="24"/>
          <w:szCs w:val="24"/>
          <w:lang w:val="en-US" w:eastAsia="zh-CN"/>
        </w:rPr>
        <w:t>本合同的变更必须有双方协商一致，并以书面形式确定。</w:t>
      </w:r>
    </w:p>
    <w:p>
      <w:pPr>
        <w:spacing w:beforeLines="0" w:afterLines="0"/>
        <w:jc w:val="left"/>
        <w:rPr>
          <w:rFonts w:hint="eastAsia" w:ascii="仿宋" w:hAnsi="仿宋" w:eastAsia="仿宋" w:cs="仿宋"/>
          <w:sz w:val="24"/>
          <w:szCs w:val="24"/>
          <w:lang w:val="en-US" w:eastAsia="zh-CN"/>
        </w:rPr>
      </w:pPr>
    </w:p>
    <w:p>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甲    方:                          乙    方:</w:t>
      </w:r>
    </w:p>
    <w:p>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单位盖章:（签章）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 xml:space="preserve">  单位盖章:（签章）</w:t>
      </w:r>
    </w:p>
    <w:p>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代表签字:                          代表签字:</w:t>
      </w:r>
    </w:p>
    <w:p>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签定日期:                          签定日期:</w:t>
      </w:r>
    </w:p>
    <w:p>
      <w:pPr>
        <w:pStyle w:val="28"/>
        <w:rPr>
          <w:rFonts w:hint="eastAsia" w:ascii="仿宋" w:hAnsi="仿宋" w:eastAsia="仿宋" w:cs="仿宋"/>
          <w:sz w:val="24"/>
          <w:szCs w:val="24"/>
        </w:rPr>
      </w:pPr>
    </w:p>
    <w:p>
      <w:pPr>
        <w:ind w:left="0" w:leftChars="0" w:firstLine="0" w:firstLineChars="0"/>
      </w:pPr>
    </w:p>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dobe 仿宋 Std R">
    <w:altName w:val="仿宋"/>
    <w:panose1 w:val="02020400000000000000"/>
    <w:charset w:val="86"/>
    <w:family w:val="roman"/>
    <w:pitch w:val="default"/>
    <w:sig w:usb0="00000000" w:usb1="00000000" w:usb2="00000016" w:usb3="00000000" w:csb0="00060007" w:csb1="00000000"/>
  </w:font>
  <w:font w:name="方正小标宋_GBK">
    <w:altName w:val="微软雅黑"/>
    <w:panose1 w:val="03000509000000000000"/>
    <w:charset w:val="86"/>
    <w:family w:val="auto"/>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2A3485"/>
    <w:multiLevelType w:val="singleLevel"/>
    <w:tmpl w:val="AB2A3485"/>
    <w:lvl w:ilvl="0" w:tentative="0">
      <w:start w:val="1"/>
      <w:numFmt w:val="decimal"/>
      <w:suff w:val="nothing"/>
      <w:lvlText w:val="%1、"/>
      <w:lvlJc w:val="left"/>
    </w:lvl>
  </w:abstractNum>
  <w:abstractNum w:abstractNumId="1">
    <w:nsid w:val="C2E9C742"/>
    <w:multiLevelType w:val="singleLevel"/>
    <w:tmpl w:val="C2E9C742"/>
    <w:lvl w:ilvl="0" w:tentative="0">
      <w:start w:val="1"/>
      <w:numFmt w:val="decimal"/>
      <w:suff w:val="nothing"/>
      <w:lvlText w:val="%1）"/>
      <w:lvlJc w:val="left"/>
    </w:lvl>
  </w:abstractNum>
  <w:abstractNum w:abstractNumId="2">
    <w:nsid w:val="477F4FBA"/>
    <w:multiLevelType w:val="singleLevel"/>
    <w:tmpl w:val="477F4FBA"/>
    <w:lvl w:ilvl="0" w:tentative="0">
      <w:start w:val="1"/>
      <w:numFmt w:val="decimal"/>
      <w:suff w:val="nothing"/>
      <w:lvlText w:val="%1）"/>
      <w:lvlJc w:val="left"/>
    </w:lvl>
  </w:abstractNum>
  <w:abstractNum w:abstractNumId="3">
    <w:nsid w:val="4D741CA4"/>
    <w:multiLevelType w:val="singleLevel"/>
    <w:tmpl w:val="4D741CA4"/>
    <w:lvl w:ilvl="0" w:tentative="0">
      <w:start w:val="1"/>
      <w:numFmt w:val="chineseCounting"/>
      <w:suff w:val="nothing"/>
      <w:lvlText w:val="%1、"/>
      <w:lvlJc w:val="left"/>
      <w:pPr>
        <w:ind w:left="345" w:leftChars="0" w:firstLine="0" w:firstLineChars="0"/>
      </w:pPr>
      <w:rPr>
        <w:rFonts w:hint="eastAsia"/>
      </w:rPr>
    </w:lvl>
  </w:abstractNum>
  <w:abstractNum w:abstractNumId="4">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5">
    <w:nsid w:val="76BACEE7"/>
    <w:multiLevelType w:val="singleLevel"/>
    <w:tmpl w:val="76BACEE7"/>
    <w:lvl w:ilvl="0" w:tentative="0">
      <w:start w:val="1"/>
      <w:numFmt w:val="chineseCounting"/>
      <w:suff w:val="nothing"/>
      <w:lvlText w:val="%1、"/>
      <w:lvlJc w:val="left"/>
      <w:pPr>
        <w:ind w:left="0" w:firstLine="420"/>
      </w:pPr>
      <w:rPr>
        <w:rFonts w:hint="eastAsia"/>
      </w:rPr>
    </w:lvl>
  </w:abstractNum>
  <w:num w:numId="1">
    <w:abstractNumId w:val="4"/>
  </w:num>
  <w:num w:numId="2">
    <w:abstractNumId w:val="5"/>
  </w:num>
  <w:num w:numId="3">
    <w:abstractNumId w:val="3"/>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mMzVkOGQwNzkyMmE2YWFhOTNmNjMyMGU1YzhhM2UifQ=="/>
  </w:docVars>
  <w:rsids>
    <w:rsidRoot w:val="1F741D8C"/>
    <w:rsid w:val="00F471B2"/>
    <w:rsid w:val="0140267A"/>
    <w:rsid w:val="02BD280C"/>
    <w:rsid w:val="02BD7BE0"/>
    <w:rsid w:val="03626CD0"/>
    <w:rsid w:val="03BB36BB"/>
    <w:rsid w:val="06E65ABA"/>
    <w:rsid w:val="082F30B8"/>
    <w:rsid w:val="0BC2638F"/>
    <w:rsid w:val="0BDC6B78"/>
    <w:rsid w:val="0C882A07"/>
    <w:rsid w:val="0C9A5BC4"/>
    <w:rsid w:val="0CD142BE"/>
    <w:rsid w:val="0D78696A"/>
    <w:rsid w:val="0DBF30C4"/>
    <w:rsid w:val="100159F1"/>
    <w:rsid w:val="10275305"/>
    <w:rsid w:val="10941E2C"/>
    <w:rsid w:val="138B678C"/>
    <w:rsid w:val="13A43BC7"/>
    <w:rsid w:val="144B0B25"/>
    <w:rsid w:val="152A5291"/>
    <w:rsid w:val="157C124F"/>
    <w:rsid w:val="15B405D8"/>
    <w:rsid w:val="173B2189"/>
    <w:rsid w:val="1870435E"/>
    <w:rsid w:val="18B65219"/>
    <w:rsid w:val="193251CA"/>
    <w:rsid w:val="1A48720E"/>
    <w:rsid w:val="1A921AAB"/>
    <w:rsid w:val="1B811C42"/>
    <w:rsid w:val="1CB642A6"/>
    <w:rsid w:val="1CBE542C"/>
    <w:rsid w:val="1E434544"/>
    <w:rsid w:val="1F741D8C"/>
    <w:rsid w:val="1FC0011B"/>
    <w:rsid w:val="1FF000D2"/>
    <w:rsid w:val="245503E6"/>
    <w:rsid w:val="25BA7F75"/>
    <w:rsid w:val="25DE44B5"/>
    <w:rsid w:val="264801BD"/>
    <w:rsid w:val="26A67AF4"/>
    <w:rsid w:val="292E08DE"/>
    <w:rsid w:val="2B5D6643"/>
    <w:rsid w:val="2B9E5DD1"/>
    <w:rsid w:val="2C761843"/>
    <w:rsid w:val="2D4E2C33"/>
    <w:rsid w:val="2E1B2848"/>
    <w:rsid w:val="2E342253"/>
    <w:rsid w:val="300D6BCC"/>
    <w:rsid w:val="31140310"/>
    <w:rsid w:val="345319C9"/>
    <w:rsid w:val="39963E4D"/>
    <w:rsid w:val="3AEF3EC0"/>
    <w:rsid w:val="3B275F4B"/>
    <w:rsid w:val="3E5157CB"/>
    <w:rsid w:val="420E65EA"/>
    <w:rsid w:val="42BF1B92"/>
    <w:rsid w:val="435E2995"/>
    <w:rsid w:val="43966372"/>
    <w:rsid w:val="44EF43A5"/>
    <w:rsid w:val="46AE2EAA"/>
    <w:rsid w:val="48832749"/>
    <w:rsid w:val="493C6A78"/>
    <w:rsid w:val="49AB2DE5"/>
    <w:rsid w:val="4A0E06F8"/>
    <w:rsid w:val="4B1A7BD1"/>
    <w:rsid w:val="4BB038DA"/>
    <w:rsid w:val="4C73767A"/>
    <w:rsid w:val="4C962CF7"/>
    <w:rsid w:val="4D375F8D"/>
    <w:rsid w:val="4E802F1D"/>
    <w:rsid w:val="4EF042FA"/>
    <w:rsid w:val="4F211290"/>
    <w:rsid w:val="50417986"/>
    <w:rsid w:val="50DA03D3"/>
    <w:rsid w:val="51765D9A"/>
    <w:rsid w:val="5316709E"/>
    <w:rsid w:val="56E07198"/>
    <w:rsid w:val="57DB3B40"/>
    <w:rsid w:val="59B331B2"/>
    <w:rsid w:val="59D75C73"/>
    <w:rsid w:val="5BBF6D32"/>
    <w:rsid w:val="5C4A6C71"/>
    <w:rsid w:val="5C744CE0"/>
    <w:rsid w:val="5CA61E20"/>
    <w:rsid w:val="5DF96E76"/>
    <w:rsid w:val="5E0F059C"/>
    <w:rsid w:val="5FE226DD"/>
    <w:rsid w:val="60C33852"/>
    <w:rsid w:val="61852A60"/>
    <w:rsid w:val="62567581"/>
    <w:rsid w:val="64467711"/>
    <w:rsid w:val="64E752C4"/>
    <w:rsid w:val="65F729C7"/>
    <w:rsid w:val="664C0A74"/>
    <w:rsid w:val="66934D57"/>
    <w:rsid w:val="677551D7"/>
    <w:rsid w:val="69FD1FFD"/>
    <w:rsid w:val="6BB31049"/>
    <w:rsid w:val="6BF15785"/>
    <w:rsid w:val="6CF430F2"/>
    <w:rsid w:val="6F321DFD"/>
    <w:rsid w:val="6F575DD1"/>
    <w:rsid w:val="70155795"/>
    <w:rsid w:val="70314EAA"/>
    <w:rsid w:val="706B3AE0"/>
    <w:rsid w:val="71E07B02"/>
    <w:rsid w:val="73CE218C"/>
    <w:rsid w:val="73F71A18"/>
    <w:rsid w:val="79DA1D09"/>
    <w:rsid w:val="7A182199"/>
    <w:rsid w:val="7D0F483D"/>
    <w:rsid w:val="7E37366F"/>
    <w:rsid w:val="7ED65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6">
    <w:name w:val="Default Paragraph Font"/>
    <w:semiHidden/>
    <w:qFormat/>
    <w:uiPriority w:val="0"/>
  </w:style>
  <w:style w:type="table" w:default="1" w:styleId="24">
    <w:name w:val="Normal Table"/>
    <w:semiHidden/>
    <w:qFormat/>
    <w:uiPriority w:val="0"/>
    <w:tblPr>
      <w:tblCellMar>
        <w:top w:w="0" w:type="dxa"/>
        <w:left w:w="108" w:type="dxa"/>
        <w:bottom w:w="0" w:type="dxa"/>
        <w:right w:w="108" w:type="dxa"/>
      </w:tblCellMar>
    </w:tblPr>
  </w:style>
  <w:style w:type="paragraph" w:styleId="3">
    <w:name w:val="Title"/>
    <w:basedOn w:val="4"/>
    <w:next w:val="1"/>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qFormat/>
    <w:uiPriority w:val="1"/>
    <w:pPr>
      <w:ind w:left="596"/>
    </w:pPr>
    <w:rPr>
      <w:rFonts w:ascii="宋体" w:hAnsi="宋体" w:eastAsia="宋体"/>
      <w:sz w:val="24"/>
      <w:szCs w:val="24"/>
    </w:rPr>
  </w:style>
  <w:style w:type="paragraph" w:styleId="13">
    <w:name w:val="Normal Indent"/>
    <w:basedOn w:val="1"/>
    <w:next w:val="1"/>
    <w:qFormat/>
    <w:uiPriority w:val="0"/>
    <w:pPr>
      <w:ind w:firstLine="420" w:firstLineChars="200"/>
    </w:pPr>
    <w:rPr>
      <w:rFonts w:ascii="Times New Roman" w:hAnsi="Times New Roman" w:eastAsia="宋体" w:cs="Times New Roman"/>
      <w:sz w:val="24"/>
      <w:szCs w:val="24"/>
    </w:rPr>
  </w:style>
  <w:style w:type="paragraph" w:styleId="14">
    <w:name w:val="toa heading"/>
    <w:basedOn w:val="1"/>
    <w:next w:val="1"/>
    <w:qFormat/>
    <w:uiPriority w:val="0"/>
    <w:pPr>
      <w:spacing w:before="120"/>
    </w:pPr>
    <w:rPr>
      <w:rFonts w:ascii="Arial" w:hAnsi="Arial"/>
      <w:sz w:val="24"/>
    </w:rPr>
  </w:style>
  <w:style w:type="paragraph" w:styleId="15">
    <w:name w:val="Body Text"/>
    <w:basedOn w:val="1"/>
    <w:next w:val="1"/>
    <w:unhideWhenUsed/>
    <w:qFormat/>
    <w:uiPriority w:val="99"/>
    <w:pPr>
      <w:spacing w:after="120"/>
    </w:pPr>
    <w:rPr>
      <w:sz w:val="28"/>
    </w:rPr>
  </w:style>
  <w:style w:type="paragraph" w:styleId="16">
    <w:name w:val="Body Text Indent"/>
    <w:basedOn w:val="1"/>
    <w:qFormat/>
    <w:uiPriority w:val="99"/>
    <w:pPr>
      <w:spacing w:after="120"/>
      <w:ind w:left="420" w:leftChars="200"/>
    </w:pPr>
  </w:style>
  <w:style w:type="paragraph" w:styleId="17">
    <w:name w:val="Plain Text"/>
    <w:basedOn w:val="1"/>
    <w:next w:val="18"/>
    <w:unhideWhenUsed/>
    <w:qFormat/>
    <w:uiPriority w:val="0"/>
    <w:rPr>
      <w:rFonts w:ascii="宋体" w:hAnsi="Courier New"/>
      <w:szCs w:val="20"/>
    </w:rPr>
  </w:style>
  <w:style w:type="paragraph" w:customStyle="1" w:styleId="1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Normal (Web)"/>
    <w:basedOn w:val="1"/>
    <w:qFormat/>
    <w:uiPriority w:val="0"/>
    <w:rPr>
      <w:sz w:val="24"/>
    </w:rPr>
  </w:style>
  <w:style w:type="paragraph" w:styleId="22">
    <w:name w:val="Body Text First Indent"/>
    <w:basedOn w:val="1"/>
    <w:next w:val="23"/>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23">
    <w:name w:val="Body Text First Indent 2"/>
    <w:basedOn w:val="16"/>
    <w:next w:val="1"/>
    <w:qFormat/>
    <w:uiPriority w:val="99"/>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qFormat/>
    <w:uiPriority w:val="0"/>
    <w:rPr>
      <w:color w:val="0000FF"/>
      <w:u w:val="single"/>
    </w:rPr>
  </w:style>
  <w:style w:type="paragraph" w:customStyle="1" w:styleId="28">
    <w:name w:val="正文1"/>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9">
    <w:name w:val="font11"/>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30">
    <w:name w:val="font61"/>
    <w:basedOn w:val="26"/>
    <w:qFormat/>
    <w:uiPriority w:val="0"/>
    <w:rPr>
      <w:rFonts w:hint="eastAsia" w:ascii="宋体" w:hAnsi="宋体" w:eastAsia="宋体" w:cs="宋体"/>
      <w:color w:val="000000"/>
      <w:sz w:val="22"/>
      <w:szCs w:val="22"/>
      <w:u w:val="none"/>
    </w:rPr>
  </w:style>
  <w:style w:type="character" w:customStyle="1" w:styleId="31">
    <w:name w:val="font112"/>
    <w:basedOn w:val="26"/>
    <w:qFormat/>
    <w:uiPriority w:val="0"/>
    <w:rPr>
      <w:rFonts w:hint="eastAsia" w:ascii="宋体" w:hAnsi="宋体" w:eastAsia="宋体" w:cs="宋体"/>
      <w:color w:val="000000"/>
      <w:sz w:val="24"/>
      <w:szCs w:val="24"/>
      <w:u w:val="none"/>
    </w:rPr>
  </w:style>
  <w:style w:type="character" w:customStyle="1" w:styleId="32">
    <w:name w:val="font21"/>
    <w:basedOn w:val="26"/>
    <w:qFormat/>
    <w:uiPriority w:val="0"/>
    <w:rPr>
      <w:rFonts w:hint="eastAsia" w:ascii="宋体" w:hAnsi="宋体" w:eastAsia="宋体" w:cs="宋体"/>
      <w:color w:val="000000"/>
      <w:sz w:val="24"/>
      <w:szCs w:val="24"/>
      <w:u w:val="none"/>
    </w:rPr>
  </w:style>
  <w:style w:type="character" w:customStyle="1" w:styleId="33">
    <w:name w:val="font121"/>
    <w:basedOn w:val="26"/>
    <w:qFormat/>
    <w:uiPriority w:val="0"/>
    <w:rPr>
      <w:rFonts w:hint="eastAsia" w:ascii="宋体" w:hAnsi="宋体" w:eastAsia="宋体" w:cs="宋体"/>
      <w:color w:val="000000"/>
      <w:sz w:val="24"/>
      <w:szCs w:val="24"/>
      <w:u w:val="single"/>
    </w:rPr>
  </w:style>
  <w:style w:type="character" w:customStyle="1" w:styleId="34">
    <w:name w:val="font101"/>
    <w:basedOn w:val="26"/>
    <w:qFormat/>
    <w:uiPriority w:val="0"/>
    <w:rPr>
      <w:rFonts w:hint="eastAsia" w:ascii="黑体" w:hAnsi="宋体" w:eastAsia="黑体" w:cs="黑体"/>
      <w:color w:val="000000"/>
      <w:sz w:val="24"/>
      <w:szCs w:val="24"/>
      <w:u w:val="none"/>
    </w:rPr>
  </w:style>
  <w:style w:type="character" w:customStyle="1" w:styleId="35">
    <w:name w:val="font12"/>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36">
    <w:name w:val="font111"/>
    <w:basedOn w:val="26"/>
    <w:qFormat/>
    <w:uiPriority w:val="0"/>
    <w:rPr>
      <w:rFonts w:hint="eastAsia" w:ascii="宋体" w:hAnsi="宋体" w:eastAsia="宋体" w:cs="宋体"/>
      <w:color w:val="000000"/>
      <w:sz w:val="24"/>
      <w:szCs w:val="24"/>
      <w:u w:val="single"/>
    </w:rPr>
  </w:style>
  <w:style w:type="character" w:customStyle="1" w:styleId="37">
    <w:name w:val="font91"/>
    <w:basedOn w:val="26"/>
    <w:qFormat/>
    <w:uiPriority w:val="0"/>
    <w:rPr>
      <w:rFonts w:hint="eastAsia" w:ascii="黑体" w:hAnsi="宋体" w:eastAsia="黑体" w:cs="黑体"/>
      <w:color w:val="000000"/>
      <w:sz w:val="24"/>
      <w:szCs w:val="24"/>
      <w:u w:val="none"/>
    </w:rPr>
  </w:style>
  <w:style w:type="character" w:customStyle="1" w:styleId="38">
    <w:name w:val="font81"/>
    <w:basedOn w:val="26"/>
    <w:qFormat/>
    <w:uiPriority w:val="0"/>
    <w:rPr>
      <w:rFonts w:hint="eastAsia" w:ascii="黑体" w:hAnsi="宋体" w:eastAsia="黑体" w:cs="黑体"/>
      <w:color w:val="000000"/>
      <w:sz w:val="24"/>
      <w:szCs w:val="24"/>
      <w:u w:val="none"/>
    </w:rPr>
  </w:style>
  <w:style w:type="character" w:customStyle="1" w:styleId="39">
    <w:name w:val="font51"/>
    <w:basedOn w:val="26"/>
    <w:qFormat/>
    <w:uiPriority w:val="0"/>
    <w:rPr>
      <w:rFonts w:hint="eastAsia" w:ascii="宋体" w:hAnsi="宋体" w:eastAsia="宋体" w:cs="宋体"/>
      <w:color w:val="000000"/>
      <w:sz w:val="28"/>
      <w:szCs w:val="28"/>
      <w:u w:val="none"/>
    </w:rPr>
  </w:style>
  <w:style w:type="character" w:customStyle="1" w:styleId="40">
    <w:name w:val="font141"/>
    <w:basedOn w:val="26"/>
    <w:qFormat/>
    <w:uiPriority w:val="0"/>
    <w:rPr>
      <w:rFonts w:hint="eastAsia" w:ascii="宋体" w:hAnsi="宋体" w:eastAsia="宋体" w:cs="宋体"/>
      <w:color w:val="000000"/>
      <w:sz w:val="28"/>
      <w:szCs w:val="28"/>
      <w:u w:val="single"/>
    </w:rPr>
  </w:style>
  <w:style w:type="character" w:customStyle="1" w:styleId="41">
    <w:name w:val="font131"/>
    <w:basedOn w:val="26"/>
    <w:qFormat/>
    <w:uiPriority w:val="0"/>
    <w:rPr>
      <w:rFonts w:hint="eastAsia" w:ascii="黑体" w:hAnsi="宋体" w:eastAsia="黑体" w:cs="黑体"/>
      <w:color w:val="000000"/>
      <w:sz w:val="24"/>
      <w:szCs w:val="24"/>
      <w:u w:val="none"/>
    </w:rPr>
  </w:style>
  <w:style w:type="character" w:customStyle="1" w:styleId="42">
    <w:name w:val="font71"/>
    <w:basedOn w:val="26"/>
    <w:qFormat/>
    <w:uiPriority w:val="0"/>
    <w:rPr>
      <w:rFonts w:hint="eastAsia" w:ascii="黑体" w:hAnsi="宋体" w:eastAsia="黑体" w:cs="黑体"/>
      <w:color w:val="FF0000"/>
      <w:sz w:val="24"/>
      <w:szCs w:val="24"/>
      <w:u w:val="none"/>
    </w:rPr>
  </w:style>
  <w:style w:type="paragraph" w:customStyle="1" w:styleId="43">
    <w:name w:val="列表段落1"/>
    <w:basedOn w:val="1"/>
    <w:qFormat/>
    <w:uiPriority w:val="0"/>
    <w:pPr>
      <w:widowControl/>
      <w:adjustRightInd w:val="0"/>
      <w:snapToGrid w:val="0"/>
      <w:spacing w:after="200"/>
      <w:ind w:firstLine="420"/>
      <w:jc w:val="left"/>
    </w:pPr>
    <w:rPr>
      <w:rFonts w:ascii="Tahoma" w:hAnsi="Tahoma" w:eastAsia="微软雅黑"/>
      <w:kern w:val="0"/>
      <w:sz w:val="22"/>
      <w:szCs w:val="22"/>
    </w:rPr>
  </w:style>
  <w:style w:type="character" w:customStyle="1" w:styleId="44">
    <w:name w:val="font14"/>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5">
    <w:name w:val="font151"/>
    <w:basedOn w:val="26"/>
    <w:qFormat/>
    <w:uiPriority w:val="0"/>
    <w:rPr>
      <w:rFonts w:hint="eastAsia" w:ascii="宋体" w:hAnsi="宋体" w:eastAsia="宋体" w:cs="宋体"/>
      <w:color w:val="000000"/>
      <w:sz w:val="22"/>
      <w:szCs w:val="22"/>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3728</Words>
  <Characters>3792</Characters>
  <Lines>0</Lines>
  <Paragraphs>0</Paragraphs>
  <TotalTime>10</TotalTime>
  <ScaleCrop>false</ScaleCrop>
  <LinksUpToDate>false</LinksUpToDate>
  <CharactersWithSpaces>4475</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Administrator</cp:lastModifiedBy>
  <cp:lastPrinted>2023-11-07T01:59:00Z</cp:lastPrinted>
  <dcterms:modified xsi:type="dcterms:W3CDTF">2024-11-07T08:17:24Z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3D3F895B64AE434FB3F02D45E7C4CDD5_13</vt:lpwstr>
  </property>
</Properties>
</file>