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综合布线设备询价文件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E8EC44A">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695968B8">
      <w:pPr>
        <w:pStyle w:val="15"/>
        <w:rPr>
          <w:rFonts w:hint="eastAsia"/>
        </w:rPr>
        <w:sectPr>
          <w:pgSz w:w="11906" w:h="16838"/>
          <w:pgMar w:top="1440" w:right="1800" w:bottom="1440" w:left="1800" w:header="851" w:footer="992" w:gutter="0"/>
          <w:cols w:space="425" w:num="1"/>
          <w:docGrid w:type="lines" w:linePitch="312" w:charSpace="0"/>
        </w:sectPr>
      </w:pPr>
    </w:p>
    <w:p w14:paraId="10DB0D09">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641C7CC1">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575"/>
        <w:gridCol w:w="4515"/>
        <w:gridCol w:w="1080"/>
        <w:gridCol w:w="1080"/>
        <w:gridCol w:w="72"/>
        <w:gridCol w:w="1008"/>
        <w:gridCol w:w="1080"/>
        <w:gridCol w:w="1080"/>
        <w:gridCol w:w="1635"/>
      </w:tblGrid>
      <w:tr w14:paraId="17BC4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295" w:type="dxa"/>
            <w:gridSpan w:val="10"/>
            <w:tcBorders>
              <w:top w:val="nil"/>
              <w:left w:val="nil"/>
              <w:bottom w:val="nil"/>
              <w:right w:val="nil"/>
            </w:tcBorders>
            <w:shd w:val="clear" w:color="auto" w:fill="auto"/>
            <w:vAlign w:val="center"/>
          </w:tcPr>
          <w:p w14:paraId="167231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32627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AC3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8D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EB5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3C2DD9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2D1EB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FC8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30C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AB2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772D85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0974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F0F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D0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685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1662F8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8CCA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F9E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93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06E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0C8CA4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826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6F0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41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0A0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5B07B4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0746F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C45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55D5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BDA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bookmarkStart w:id="0" w:name="_GoBack"/>
            <w:bookmarkEnd w:id="0"/>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17E6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FAC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1E1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是否满足参数</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622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48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推荐品牌（投标文件必须填写所投产品品牌型号）</w:t>
            </w:r>
          </w:p>
        </w:tc>
      </w:tr>
      <w:tr w14:paraId="34EFB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03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37F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327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139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335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938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CF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96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6ED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5F21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E16C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B27B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单口面板</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D644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1.86型单口面板。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2.产品特证：带弹簧门式防尘盖（平口），带有透明标签夹，可以插入图标，说明端口的应用功能。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3.材料要求：面板应由ABS模塑料制成，符合UL 94V-0等级要求。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4.颜色：乳白色，颜色可定制。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5.要求网络面板通过硬度测试，硬度≥80 Shore D，应符合：GB/T 2411。</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BD52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195F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661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8D1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375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B1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31C5E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CA5B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E815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双口面板</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67EA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1.86型双口面板。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2.产品特证：带弹簧门式防尘盖（平口），带有透明标签夹，可以插入图标，说明端口的应用功能。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3.材料要求：面板应由ABS模塑料制成，符合UL 94V-0等级要求。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4.颜色：乳白色，颜色可定制。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5.要求网络面板通过硬度测试，硬度≥80 Shore D，应符合：GB/T 2411。</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905A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D354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11F90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8C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18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C7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627A6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C5E5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F662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单口网络地插</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A31E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高防护等级产品，超过IP44的防护等级，防水挡潮防尘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加装阻尼缓起装置，地插弹起自然柔和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标配1个数据插座和2个空白填空件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可安装1-3位功能模块，另可根据实际情况选配数十种多媒体模块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功能模块插座采用快速拆卸设计，接线安装及维护极其方便快捷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底盒尺寸为100*100*60mm（长*宽*深），面板尺寸为120*120mm（长*宽）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底盒进线孔直径为22mm与27mm 两种规格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面板开启最大角度为55度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使用温度：-20～70℃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湿度：85%（温度85℃±3℃）</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0FC7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9642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3E6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6F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99C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46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1EC70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FF05C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2C97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双口网络地插</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244E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高防护等级产品，超过IP44的防护等级，防水挡潮防尘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加装阻尼缓起装置，地插弹起自然柔和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标配2个数据插座和1个空白填空件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可安装1-3位功能模块，另可根据实际情况选配数十种多媒体模块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功能模块插座采用快速拆卸设计，接线安装及维护极其方便快捷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底盒尺寸为100*100*60mm（长*宽*深），面板尺寸为120*120mm（长*宽）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底盒进线孔直径为22mm与27mm 两种规格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面板开启最大角度为55度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使用温度：-20～70℃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湿度：85%（温度85℃±3℃）</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FB7D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A652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707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C8B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A0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07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319EB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7C25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B22A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六类180度非屏蔽模块</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B055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1.主体塑料材质：聚碳酸酯（PC）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2.IDC端子材质：磷青铜镀镍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3.金针材质：磷青铜镀金3μm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4.标准：YD/T 926.3，ISO/IEC 11801:2008；ANSI/TIA-568.2-D-2018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5.频率范围：0～250MHz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6.插入损耗：0.4dB@250MHz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7.插入力和拔出力：插入力≤20N，拔出力≥20N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8.RJ45拔插次数：≥1500次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9.IDC端子端接次数：≥300次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10.使用温度： -40～70℃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11.接线方式：180度卡接式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▲12.要求六类非屏蔽模块通过热空气老化测试，应符合：GB/T 7141，连续100小时40℃测试外观无明显变化</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83CA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2FB9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4B1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80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B5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EB2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580B3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830D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0D5A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2米六类非屏蔽跳线</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ED4D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1.CAT6 UTP 4对标准RJ45/RJ45信息软跳线。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2.护套要求：PVC护套。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3.标准：完全符合YD/T 926.3，AS/NZS 3080：2003,ISO/IEC11801第2版2002和ANSI/TIA-568.2-D-2018系列连接硬件标准的要求。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4.线规：24AWG多芯信息软跳线，紧密扭转成单独的线对。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5.耐用性: RJ45插头为聚碳酸酯。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6.磷青铜，50μm镀金层和100μm镀镍层。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7.传输带宽：CAT6≥250MHz。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8.2.0米规格。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▲9.要求六类非屏蔽跳线通过跳线单体测试，应符合：ANSI/TIA-568.2-D-2018</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F8CE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1F64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B86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B6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6A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41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5B8B6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AF2C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8224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110-RJ45语音跳线</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3C74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3米</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8211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B24E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625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16B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52E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D0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6719F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880AA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F5DC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BB5D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1.23AWG线规的电缆满足250MHz条件下的传输要求，并采用高密度的聚氯乙烯绝缘材料；外皮材料采用阻燃型热塑材料；绝缘导线为紧密的绞线对。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2.标准：符合Category 6 ANSI/TIA-568.2-D-2018 and ISO/IEC 11801以及YD/T1019标准。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3.中心十字骨架结构并采用高密度的聚氯乙烯绝缘材料；芯线对数：4对，每芯带有色条区别。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4.带宽：≥250MHz，支持1000 Base-T以及1000Base-TX局域网以及宽带视频应用。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5.电气特性：1.0-100.0MHz输入阻抗（欧姆）100±6，100-250MHz输入阻抗（欧姆）100±6。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6.外护套印有品牌、型号规格、线规、屏蔽类型、标准等信息，要求字迹清晰、不褪色、容易辨别，用于产品的质量回溯，并印有逆序长度标注(305~0 meter)以方便识别线缆长度。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▲7.要求六类非屏蔽双绞线通过单根不延燃试验，应符合：GB/T 18380.12，上支架下缘与炭化部分上起始点之间的距离＞50mm，上支架下缘与炭化部分下起始点之间的距离≤540mm。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▲8.要求六类非屏蔽双绞线通过绝缘抗张强度、绝缘断裂伸长率测试，应符合GB/T 2951.11，绝缘抗张强度≥10N/mm²，绝缘断裂伸长率≥125%。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▲9.要求性能应符合ANSI/TIA-568.2-D-2018，其中重要指标NEXT数值不得低于8.0dB。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▲10.要求符合GB/T 50312-2016《综合布线系统工程验收规范》。</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4105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7996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29B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38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E8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3F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77508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01963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D505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24芯室内单模光缆</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D7D8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1.24芯室内OS2光缆（紧套管式）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2.性能要求：室内光缆（紧套管式）均采用高质量的单模光纤。每根光纤都带有900um厚的耐久保护层。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3.光纤芯径9/125 μm。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4.标准要求：完全符合ANSI/TIA-568.3-D-2016和ISO/IEC11081和YD/T 1258.4-2019标准的传输性能要求。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5.护套要求：PVC护套。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▲6.要求室内单模光缆通过单根垂直燃烧测试，应符合：GB/T 18380.12，上支架下缘 与炭化部分上起始点之间的距离＞50mm，上支架下缘与炭化部分下起始点之间的距离≤540mm。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▲7.要求24芯室内单模光缆通过单体测试。</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9C74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74FA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99A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5D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07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33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4A197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73707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9742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24口六类非屏蔽模块化配线架</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D79F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1.安装板金属材质：全钢架结构+前部黑色喷塑。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2.可安装模块数量：可安装1-24个六类非屏蔽180度模块。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3.标准：YD/T 926.3，ISO/IEC11801，ANSI/TIA-568.2-D-2018。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4.连接方式：直接卡接信息模块。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5.安装性：19英寸标准机架式设备。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6.配线架背部理线功能：配线架背部含24卡扣式理线环。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7.安装方式：使用配线架包装内标配螺丝安装于机架内。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8.匹配性：与180度超五类，六类、超六类及有线电视模块兼容。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9.安装高度：1U。</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10.绝缘电阻：初始值≥100MΩ，恒定湿热试验后≥100MΩ。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▲11.要求网络配线架通过中性盐雾测试，应符合：GB/T 10125。</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BF2D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0C93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CF3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05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12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7D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775B8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F9C2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C68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2米六类非屏蔽跳线</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ACE4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1.CAT6 UTP 4对标准RJ45/RJ45信息软跳线。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2.护套要求：PVC护套。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3.标准：完全符合YD/T 926.3，AS/NZS 3080：2003,ISO/IEC11801第2版2002和ANSI/TIA-568.2-D-2018系列连接硬件标准的要求。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4.线规：24AWG多芯信息软跳线，紧密扭转成单独的线对。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5.耐用性: RJ45插头为聚碳酸酯。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6.磷青铜，50μm镀金层和100μm镀镍层。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7.传输带宽：CAT6≥250MHz。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8.2.0米规格。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▲9.要求六类非屏蔽跳线通过跳线单体测试，应符合：ANSI/TIA-568.2-D-2018。</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78BB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46AC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13A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98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E4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F2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044B5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144C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A327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110-RJ45语音跳线</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BA3B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3米</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999A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E465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0785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3ED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6F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27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56A86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35EC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855D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24口固定式光纤配线架</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961B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1.24口固定式光纤配线架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2.配线箱集光纤熔纤盘、盘储、配线三种功能于一体，主要用于光纤通信系统中局端主干光缆的成端和分配。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3.采用优质冷轧钢板成型，抗压耐冲击。静电喷涂，均匀平整，耐磨防腐，外形美观。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5.尾部设有两口进线，一次可进两根，内置压线卡和加强筋固定件。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6.卡扣式开启方式，打开方便，提高工作效率。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7.标准：完全符合ANSI/TIA-568.3-D-2016和ISO/IEC11081和YD/T 778-2011标准的传输性能要求。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▲8.要求光纤配线架通过抗拉强度测试，抗拉强度≥270 MPa，应符合GB/T 228.1。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▲9.要求光纤配线架通过划格试验，应符合：GB/T 9286。</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8C15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9A4A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0D0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35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07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D8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2ECF9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611F6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2A03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LC双工耦合器</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60BA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1.LC双工耦合器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2.标准:完全符合ANSI/TIA-568.3-D-2016和ISO/IEC11081和YD/T 1272-2019标准的传输性能要求。</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5F15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E7BC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537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6BE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D6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0F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564E5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3BB0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D233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1.5米LC单模光纤尾纤</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D27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1.1.5米OS2单模9/125um光纤尾纤LC接头类型。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2.标准：完全符合ANSI/TIA-568.3-D-2016和ISO/IEC11081和YD/T 926.3-2018标准的传输性能要求。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3.护套要求：PVC外护套。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4.工作温度范围：-20至60度。</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E80A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4040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F7E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15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160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7C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234E3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944D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7AC0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3米LC-LC单模双芯光纤跳线</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9712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1.3米OS2单模9/125um单芯光纤跳线，LC-LC接头类型。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2.标准要求：完全符合ANSI/TIA-568.3-D-2016和ISO/IEC11081和YD/T 926.3-2018标准的传输性能要求。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3.性能稳定规格：9/125um。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4.护套要求：PVC外护套。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0F19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49C0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B79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0A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44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9D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3DA0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B9C5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AC84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12环网络理线架</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8FD7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1.理线器整体材质:钢架+黑色喷塑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2.安装高度:1U</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3.安装方式:机柜螺丝安装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4.配线辅件，用于机柜内水平跳线管理。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5.与19寸机架式设备（配线架，网络交换机）配套使用，用于跳线的管理，封闭式盖板美观大方。</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22E6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CE18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992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4B6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BF5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5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1CEC2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5423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E4E3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42U标准机柜</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6D1A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1.42U网络机柜，600*600*2000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2.材料：SPCC优质冷扎钢板制作，立梁、方孔条厚度2.0mm，框架、顶底盖、前后门、层板厚度1.2mm，侧板厚度1.0mm；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3.外观：颜色为国际黑色，表面脱脂、酸洗、磷化、静电喷塑处理，防护等级IP20；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4.门体：单钢化玻璃或高密度网孔前门，单开钣金或高密度网孔后门，侧门为脱卸式结构，顶部有网孔且主动排风；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▲5.要求机柜通过第三方检测机构的测试，应符合GB/T7251.1-2013。</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BEF6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ED9F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A67D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4F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A7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A9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33294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72373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1602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42U服务器机柜</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B27B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42U机柜,1200mm*600mm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遵循标准：ANSI/EIA RS-310-D、IEC 297-2、GB/T 3047.2-92、BS 15954、GB4208-1993、IP20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结构及性能：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兼容19＂国际标准、公制标准和ETSI标准。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前后门设计高密度网孔门，通风率达到≥80%。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前门为纯平六角形网孔单门。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接地防雷系统连接件设计，可选配高效坚固的并柜连接件。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最大静载达600 ~ 1000KG。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主要材料采用优质冷轧钢板，内部设计刻度标识“U孔”的19＂安装立柱，并可前后调节。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机柜表面防静电喷涂采用高硬度粉面，达到了BS6497国际标准。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方孔条：2.0mm，侧板：1.2mm，层板：1.2mm，前后门：1.2mm。                                                                                                                                                       9. 表面处理：脱脂、酸洗、防锈磷化、纯水清洗、底漆浸涂、静电喷塑。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10.含16A10位PDU一条。</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BFD4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BDFA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990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D12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40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36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19C46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B425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0673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PDU</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10BA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每台机柜配2个rPDU，rPDU按照单相32A输入设计，输出配置20*GB 10A和4*GB 16A插座</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41C5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67AA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F8D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97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CD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60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2BD3A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314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AE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多媒体信息插座</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0D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音频、视频信号接口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C5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CF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24A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EB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02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8B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1939D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C73F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42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标准机柜</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61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1.网络机柜，600*600*1200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2.材料：SPCC优质冷扎钢板制作，立梁、方孔条厚度2.0mm，框架、顶底盖、前后门、层板厚度1.2mm，侧板厚度1.0mm；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3.外观：颜色为国际黑色，表面脱脂、酸洗、磷化、静电喷塑处理，防护等级IP20；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4.门体：单钢化玻璃或高密度网孔前门，单开钣金或高密度网孔后门，侧门为脱卸式结构，顶部有网孔且主动排风；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▲5.要求应符合GB/T7251.1-2013。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CB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9A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9A0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C36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B8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1C9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18FB3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C910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BB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多媒体信息插座</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B1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音频、视频信号接口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9F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B7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875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C5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BA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B7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6A859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24CE0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6E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标准机柜</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11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1.网络机柜，600*600*1200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2.材料：SPCC优质冷扎钢板制作，立梁、方孔条厚度2.0mm，框架、顶底盖、前后门、层板厚度1.2mm，侧板厚度1.0mm；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3.外观：颜色为国际黑色，表面脱脂、酸洗、磷化、静电喷塑处理，防护等级IP20；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4.门体：单钢化玻璃或高密度网孔前门，单开钣金或高密度网孔后门，侧门为脱卸式结构，顶部有网孔且主动排风；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▲5.要求机柜符合GB/T7251.1-2013。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41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E7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F06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CB76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C7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C4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79D9B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3BA2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00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话筒线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54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音频安装线缆，高纯度（OFC）无氧铜丝绞合，聚氯乙烯绝缘；黑色聚氯乙烯护套，护套为圆形，适合做工程穿管固定安装使用；线径5.0mm，2芯加铝箔屏蔽，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（固定安装穿管铝箔屏蔽星绞话筒线RVVP2*0.5）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50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1A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4EFD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FA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AE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036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01204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65112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96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音响线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51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无氧铜2*1.0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C7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71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54E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AA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7D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90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7C188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5352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FB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信号跳线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C5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卡侬线、音频连接线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74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35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1F1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24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CB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C5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233AA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7B8DE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E3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话筒线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84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音频安装线缆，高纯度（OFC）无氧铜丝绞合，聚氯乙烯绝缘；黑色聚氯乙烯护套，护套为圆形，适合做工程穿管固定安装使用；线径5.0mm，2芯加铝箔屏蔽，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（固定安装穿管铝箔屏蔽星绞话筒线RVVP2*0.5）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D3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D0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CC3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9A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ADE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A4D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73A47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4F85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44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音响线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D2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无氧铜2*1.0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07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5A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0F5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B8D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C7F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4E0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5F8C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7736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40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5A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1.23AWG线规的电缆满足250MHz条件下的传输要求，并采用高密度的聚氯乙烯绝缘材料；外皮材料采用阻燃型热塑材料；绝缘导线为紧密的绞线对。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2.标准：符合Category 6 ANSI/TIA-568.2-D-2018 and ISO/IEC 11801以及YD/T1019标准。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3.中心十字骨架结构并采用高密度的聚氯乙烯绝缘材料；芯线对数：4对，每芯带有色条区别。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4.带宽：≥250MHz，支持1000 Base-T以及1000Base-TX局域网以及宽带视频应用。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5.电气特性：1.0-100.0MHz输入阻抗（欧姆）100±6，100-250MHz输入阻抗（欧姆）100±6。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6.外护套印有品牌、型号规格、线规、屏蔽类型、标准等信息，要求字迹清晰、不褪色、容易辨别，用于产品的质量回溯，并印有逆序长度标注(305~0 meter)以方便识别线缆长度。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▲7.要求六类非屏蔽双绞线通过单根不延燃试验，应符合：GB/T 18380.12，上支架下缘与炭化部分上起始点之间的距离＞50mm，上支架下缘与炭化部分下起始点之间的距离≤540mm。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▲8.要求六类非屏蔽双绞线通过绝缘抗张强度、绝缘断裂伸长率测试，应符合GB/T 2951.11，绝缘抗张强度≥10N/mm²，绝缘断裂伸长率≥125%。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▲9.要求性能应符合ANSI/TIA-568.2-D-2018，其中重要指标NEXT数值不得低于8.0dB。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▲10.要求六类非屏蔽双绞线符合GB/T 50312-2016《综合布线系统工程验收规范》。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8F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31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EA3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6A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5AA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83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42693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106FE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68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82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B2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8E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6B8D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EE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B0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308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19DB6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6B9E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A6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31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 4K HDMI信号线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9B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29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FCA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79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EB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6D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4C8AF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0AFA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7F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信号跳线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C4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卡侬线、音频连接线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CD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EE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130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DA3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CE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F5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02328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86D9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F4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26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1.23AWG线规的电缆满足250MHz条件下的传输要求，并采用高密度的聚氯乙烯绝缘材料；外皮材料采用阻燃型热塑材料；绝缘导线为紧密的绞线对。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2.标准：符合Category 6 ANSI/TIA-568.2-D-2018 and ISO/IEC 11801以及YD/T1019标准。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3.中心十字骨架结构并采用高密度的聚氯乙烯绝缘材料；芯线对数：4对，每芯带有色条区别。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4.带宽：≥250MHz，支持1000 Base-T以及1000Base-TX局域网以及宽带视频应用。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5.电气特性：1.0-100.0MHz输入阻抗（欧姆）100±6，100-250MHz输入阻抗（欧姆）100±6。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6.外护套印有品牌、型号规格、线规、屏蔽类型、标准等信息，要求字迹清晰、不褪色、容易辨别，用于产品的质量回溯，并印有逆序长度标注(305~0 meter)以方便识别线缆长度。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▲7.要求六类非屏蔽双绞线通过单根不延燃试验，应符合：GB/T 18380.12，上支架下缘与炭化部分上起始点之间的距离＞50mm，上支架下缘与炭化部分下起始点之间的距离≤540mm。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▲8.要求六类非屏蔽双绞线通过绝缘抗张强度、绝缘断裂伸长率测试，应符合GB/T 2951.11，绝缘抗张强度≥10N/mm²，绝缘断裂伸长率≥125%。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▲9.要求六类非屏蔽信道通过国家权威机构的信道检测，性能应符合ANSI/TIA-568.2-D-2018，其中重要指标NEXT数值不得低于8.0dB。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▲10.要求六类非屏蔽双绞线符合GB/T 50312-2016《综合布线系统工程验收规范》。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82D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8D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94E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646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EAF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F7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1C481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818E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0E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EC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4F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64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A49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61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67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52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2FED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DA3E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B9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E79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 4K HDMI信号线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0F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A0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71B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9B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56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26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19774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1EDB3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C8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73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1.23AWG线规的电缆满足250MHz条件下的传输要求，并采用高密度的聚氯乙烯绝缘材料；外皮材料采用阻燃型热塑材料；绝缘导线为紧密的绞线对。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2.标准：符合Category 6 ANSI/TIA-568.2-D-2018 and ISO/IEC 11801以及YD/T1019标准。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3.中心十字骨架结构并采用高密度的聚氯乙烯绝缘材料；芯线对数：4对，每芯带有色条区别。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4.带宽：≥250MHz，支持1000 Base-T以及1000Base-TX局域网以及宽带视频应用。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5.电气特性：1.0-100.0MHz输入阻抗（欧姆）100±6，100-250MHz输入阻抗（欧姆）100±6。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6.外护套印有品牌、型号规格、线规、屏蔽类型、标准等信息，要求字迹清晰、不褪色、容易辨别，用于产品的质量回溯，并印有逆序长度标注(305~0 meter)以方便识别线缆长度。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▲7.要求六类非屏蔽双绞线通过单根不延燃试验，应符合：GB/T 18380.12，上支架下缘与炭化部分上起始点之间的距离＞50mm，上支架下缘与炭化部分下起始点之间的距离≤540mm。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▲8.要求六类非屏蔽双绞线通过绝缘抗张强度、绝缘断裂伸长率测试，应符合GB/T 2951.11，绝缘抗张强度≥10N/mm²，绝缘断裂伸长率≥125%。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▲9.要求六类非屏蔽信道通过国家权威机构的信道检测，性能应符合ANSI/TIA-568.2-D-2018，其中重要指标NEXT数值不得低于8.0dB。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▲10.要求六类非屏蔽双绞线符合GB/T 50312-2016《综合布线系统工程验收规范》。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11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54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13B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15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4D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5F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2ABD2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92BE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E0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F2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0C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50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5C4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5EF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65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60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69B4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2CF9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DC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F7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 4K HDMI信号线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02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A5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A13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A60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5D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98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2D396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702AC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54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HDMI高清线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E0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10m，黑色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02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EAF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FD7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C7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A3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5F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709D3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364A4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2A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PDU线缆</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27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B5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95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717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28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57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A57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天诚，普天天纪</w:t>
            </w:r>
            <w:r>
              <w:rPr>
                <w:rFonts w:hint="eastAsia" w:ascii="宋体" w:hAnsi="宋体" w:cs="宋体"/>
                <w:i w:val="0"/>
                <w:iCs w:val="0"/>
                <w:color w:val="000000"/>
                <w:sz w:val="24"/>
                <w:szCs w:val="24"/>
                <w:u w:val="none"/>
                <w:lang w:eastAsia="zh-CN"/>
              </w:rPr>
              <w:t>，振亚，普为，阿普，</w:t>
            </w:r>
            <w:r>
              <w:rPr>
                <w:rFonts w:hint="eastAsia" w:ascii="宋体" w:hAnsi="宋体" w:cs="宋体"/>
                <w:i w:val="0"/>
                <w:iCs w:val="0"/>
                <w:color w:val="000000"/>
                <w:sz w:val="24"/>
                <w:szCs w:val="24"/>
                <w:u w:val="none"/>
                <w:lang w:val="en-US" w:eastAsia="zh-CN"/>
              </w:rPr>
              <w:t>爱谱华顿</w:t>
            </w:r>
          </w:p>
        </w:tc>
      </w:tr>
      <w:tr w14:paraId="1D54A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33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1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6BFA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72E12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2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CC50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014C5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F85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EC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2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C900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8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FB37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3251C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B23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18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二十五年</w:t>
            </w:r>
          </w:p>
        </w:tc>
        <w:tc>
          <w:tcPr>
            <w:tcW w:w="22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642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8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BDD7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4C0E0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C9DB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2C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10天</w:t>
            </w:r>
          </w:p>
        </w:tc>
        <w:tc>
          <w:tcPr>
            <w:tcW w:w="22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358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8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F44A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5911515F">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TcwNjc1MWU3NDJiN2Q3OWZkN2Q4NzE5MTk4MjcifQ=="/>
  </w:docVars>
  <w:rsids>
    <w:rsidRoot w:val="1F741D8C"/>
    <w:rsid w:val="00F471B2"/>
    <w:rsid w:val="02BD280C"/>
    <w:rsid w:val="02BD7BE0"/>
    <w:rsid w:val="03626CD0"/>
    <w:rsid w:val="03BB36BB"/>
    <w:rsid w:val="05B911A1"/>
    <w:rsid w:val="06E65ABA"/>
    <w:rsid w:val="07BD5DBF"/>
    <w:rsid w:val="07CC21FA"/>
    <w:rsid w:val="082F30B8"/>
    <w:rsid w:val="0886108C"/>
    <w:rsid w:val="0BC2638F"/>
    <w:rsid w:val="0BDC6B78"/>
    <w:rsid w:val="0C882A07"/>
    <w:rsid w:val="0CD142BE"/>
    <w:rsid w:val="0D78696A"/>
    <w:rsid w:val="0DBF30C4"/>
    <w:rsid w:val="0F32467D"/>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82D9F"/>
    <w:rsid w:val="37CA2BC5"/>
    <w:rsid w:val="38544E55"/>
    <w:rsid w:val="39963E4D"/>
    <w:rsid w:val="3B275F4B"/>
    <w:rsid w:val="3E5157CB"/>
    <w:rsid w:val="40130CAF"/>
    <w:rsid w:val="41F35B1B"/>
    <w:rsid w:val="420E65EA"/>
    <w:rsid w:val="42BF1B92"/>
    <w:rsid w:val="435E2995"/>
    <w:rsid w:val="43966372"/>
    <w:rsid w:val="44C47686"/>
    <w:rsid w:val="44EF43A5"/>
    <w:rsid w:val="46AE2EAA"/>
    <w:rsid w:val="48832749"/>
    <w:rsid w:val="493C6A78"/>
    <w:rsid w:val="49AB2DE5"/>
    <w:rsid w:val="4A0E06F8"/>
    <w:rsid w:val="4B1A7BD1"/>
    <w:rsid w:val="4BB038DA"/>
    <w:rsid w:val="4C73767A"/>
    <w:rsid w:val="4D030046"/>
    <w:rsid w:val="4E802F1D"/>
    <w:rsid w:val="4EF042FA"/>
    <w:rsid w:val="50417986"/>
    <w:rsid w:val="50FF2FF1"/>
    <w:rsid w:val="515E18DF"/>
    <w:rsid w:val="51632D16"/>
    <w:rsid w:val="51765D9A"/>
    <w:rsid w:val="521C7398"/>
    <w:rsid w:val="52C14E18"/>
    <w:rsid w:val="5316709E"/>
    <w:rsid w:val="546F3C12"/>
    <w:rsid w:val="56E07198"/>
    <w:rsid w:val="57DB3B40"/>
    <w:rsid w:val="59D75C73"/>
    <w:rsid w:val="5A905F6C"/>
    <w:rsid w:val="5BBF6D32"/>
    <w:rsid w:val="5C4A6C71"/>
    <w:rsid w:val="5CA61E20"/>
    <w:rsid w:val="5DF96E76"/>
    <w:rsid w:val="5E0F059C"/>
    <w:rsid w:val="5ED864A3"/>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794</Words>
  <Characters>805</Characters>
  <Lines>0</Lines>
  <Paragraphs>0</Paragraphs>
  <TotalTime>12</TotalTime>
  <ScaleCrop>false</ScaleCrop>
  <LinksUpToDate>false</LinksUpToDate>
  <CharactersWithSpaces>1161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昕晴Amy</cp:lastModifiedBy>
  <cp:lastPrinted>2023-11-07T01:59:00Z</cp:lastPrinted>
  <dcterms:modified xsi:type="dcterms:W3CDTF">2024-11-10T02:14:43Z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90AA4AB2BC6940BFA0E5892590A927F1_13</vt:lpwstr>
  </property>
</Properties>
</file>