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3C825B">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14:paraId="5C4E1CB2">
      <w:pPr>
        <w:rPr>
          <w:rFonts w:hint="eastAsia"/>
          <w:lang w:val="en-US" w:eastAsia="zh-CN"/>
        </w:rPr>
      </w:pPr>
    </w:p>
    <w:p w14:paraId="220F6500">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35A6910B">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5000459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jc w:val="center"/>
        <w:textAlignment w:val="auto"/>
        <w:rPr>
          <w:rFonts w:hint="eastAsia" w:ascii="宋体" w:hAnsi="宋体" w:eastAsia="宋体" w:cs="宋体"/>
          <w:b/>
          <w:i w:val="0"/>
          <w:iCs w:val="0"/>
          <w:color w:val="000000"/>
          <w:kern w:val="0"/>
          <w:sz w:val="48"/>
          <w:szCs w:val="48"/>
          <w:u w:val="none"/>
          <w:lang w:val="en-US" w:eastAsia="zh-CN" w:bidi="ar"/>
        </w:rPr>
      </w:pPr>
      <w:r>
        <w:rPr>
          <w:rFonts w:hint="eastAsia" w:ascii="宋体" w:hAnsi="宋体" w:eastAsia="宋体" w:cs="宋体"/>
          <w:b/>
          <w:i w:val="0"/>
          <w:iCs w:val="0"/>
          <w:color w:val="000000"/>
          <w:kern w:val="0"/>
          <w:sz w:val="48"/>
          <w:szCs w:val="48"/>
          <w:u w:val="none"/>
          <w:lang w:val="en-US" w:eastAsia="zh-CN" w:bidi="ar"/>
        </w:rPr>
        <w:t>劳务服务采购</w:t>
      </w:r>
      <w:r>
        <w:rPr>
          <w:rFonts w:hint="eastAsia" w:ascii="宋体" w:hAnsi="宋体" w:eastAsia="宋体" w:cs="宋体"/>
          <w:b/>
          <w:i w:val="0"/>
          <w:iCs w:val="0"/>
          <w:color w:val="000000"/>
          <w:kern w:val="0"/>
          <w:sz w:val="48"/>
          <w:szCs w:val="48"/>
          <w:u w:val="none"/>
          <w:lang w:val="en-US" w:eastAsia="zh-CN" w:bidi="ar"/>
        </w:rPr>
        <w:t>询价文件</w:t>
      </w:r>
    </w:p>
    <w:p w14:paraId="5CAF47F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77719D8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61E60449">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14:paraId="12BBF61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3BCF6AC1">
      <w:pP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736EC391">
      <w:pPr>
        <w:pStyle w:val="22"/>
        <w:rPr>
          <w:rFonts w:hint="eastAsia"/>
          <w:lang w:val="en-US" w:eastAsia="zh-CN"/>
        </w:rPr>
      </w:pPr>
    </w:p>
    <w:p w14:paraId="6C3F113A">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5F49A1B8">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14:paraId="1D5CC618">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14:paraId="5F9277EF">
      <w:pPr>
        <w:pStyle w:val="5"/>
        <w:numPr>
          <w:ilvl w:val="0"/>
          <w:numId w:val="2"/>
        </w:numPr>
        <w:bidi w:val="0"/>
        <w:ind w:left="0" w:leftChars="0" w:firstLine="420" w:firstLineChars="0"/>
        <w:jc w:val="center"/>
      </w:pPr>
      <w:r>
        <w:rPr>
          <w:rFonts w:hint="eastAsia"/>
        </w:rPr>
        <w:t>报 价 函</w:t>
      </w:r>
    </w:p>
    <w:p w14:paraId="1D6D7900">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14:paraId="5AC2FA5C">
      <w:pPr>
        <w:spacing w:line="360" w:lineRule="auto"/>
        <w:ind w:firstLine="480"/>
        <w:rPr>
          <w:rFonts w:hint="eastAsia" w:ascii="仿宋" w:hAnsi="仿宋" w:eastAsia="仿宋" w:cs="仿宋"/>
          <w:sz w:val="28"/>
          <w:szCs w:val="28"/>
        </w:rPr>
      </w:pPr>
    </w:p>
    <w:p w14:paraId="7BFF260D">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14:paraId="50B17D6C">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14:paraId="31A8CCB7">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14:paraId="02FE6D93">
      <w:pPr>
        <w:spacing w:line="360" w:lineRule="auto"/>
        <w:ind w:firstLine="480"/>
        <w:rPr>
          <w:szCs w:val="24"/>
        </w:rPr>
      </w:pPr>
    </w:p>
    <w:p w14:paraId="2FD20D64">
      <w:pPr>
        <w:spacing w:line="360" w:lineRule="auto"/>
        <w:ind w:firstLine="480"/>
        <w:rPr>
          <w:szCs w:val="24"/>
        </w:rPr>
      </w:pPr>
    </w:p>
    <w:p w14:paraId="374E86BB">
      <w:pPr>
        <w:spacing w:line="360" w:lineRule="auto"/>
        <w:ind w:firstLine="480"/>
        <w:rPr>
          <w:rFonts w:hint="eastAsia" w:ascii="仿宋" w:hAnsi="仿宋" w:eastAsia="仿宋" w:cs="仿宋"/>
          <w:sz w:val="28"/>
          <w:szCs w:val="28"/>
        </w:rPr>
      </w:pPr>
    </w:p>
    <w:p w14:paraId="73AA20D7">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w:t>
      </w:r>
      <w:r>
        <w:rPr>
          <w:rFonts w:hint="eastAsia" w:ascii="仿宋" w:hAnsi="仿宋" w:eastAsia="仿宋" w:cs="仿宋"/>
          <w:sz w:val="28"/>
          <w:szCs w:val="28"/>
          <w:lang w:val="en-US" w:eastAsia="zh-CN"/>
        </w:rPr>
        <w:t>加</w:t>
      </w:r>
      <w:r>
        <w:rPr>
          <w:rFonts w:hint="eastAsia" w:ascii="仿宋" w:hAnsi="仿宋" w:eastAsia="仿宋" w:cs="仿宋"/>
          <w:sz w:val="28"/>
          <w:szCs w:val="28"/>
        </w:rPr>
        <w:t>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675AB0AC">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14:paraId="3B7ACC7C">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14:paraId="1A3E71D3">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14:paraId="48D90E6D">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14:paraId="298A6310">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14:paraId="3C132703">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14:paraId="2CA7F86B">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14:paraId="3D85CDC3">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14:paraId="0A61C064">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14:paraId="1D5C4339">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14:paraId="54ABEBE1">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14:paraId="7EF36024">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14:paraId="51635A20">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14:paraId="3165955A">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14:paraId="6389410E">
      <w:pPr>
        <w:ind w:firstLine="482"/>
        <w:rPr>
          <w:rFonts w:hint="eastAsia" w:ascii="仿宋" w:hAnsi="仿宋" w:eastAsia="仿宋" w:cs="仿宋"/>
          <w:b/>
          <w:bCs/>
          <w:sz w:val="28"/>
          <w:szCs w:val="28"/>
          <w:lang w:val="zh-CN"/>
        </w:rPr>
      </w:pPr>
    </w:p>
    <w:p w14:paraId="72817150">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14:paraId="5E710ADD">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073F3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6F19A3EF">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sz w:val="28"/>
                <w:szCs w:val="28"/>
                <w:lang w:val="en-US" w:eastAsia="zh-CN"/>
              </w:rPr>
              <w:t>加</w:t>
            </w:r>
            <w:r>
              <w:rPr>
                <w:rFonts w:hint="eastAsia" w:ascii="仿宋" w:hAnsi="仿宋" w:eastAsia="仿宋" w:cs="仿宋"/>
                <w:b/>
                <w:sz w:val="28"/>
                <w:szCs w:val="28"/>
              </w:rPr>
              <w:t>盖公章）</w:t>
            </w:r>
          </w:p>
        </w:tc>
        <w:tc>
          <w:tcPr>
            <w:tcW w:w="4600" w:type="dxa"/>
            <w:tcBorders>
              <w:top w:val="single" w:color="auto" w:sz="4" w:space="0"/>
              <w:left w:val="single" w:color="auto" w:sz="4" w:space="0"/>
              <w:bottom w:val="single" w:color="auto" w:sz="4" w:space="0"/>
              <w:right w:val="single" w:color="auto" w:sz="4" w:space="0"/>
            </w:tcBorders>
            <w:vAlign w:val="center"/>
          </w:tcPr>
          <w:p w14:paraId="67EFE94E">
            <w:pPr>
              <w:spacing w:line="380" w:lineRule="exact"/>
              <w:ind w:left="0" w:leftChars="0"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sz w:val="28"/>
                <w:szCs w:val="28"/>
                <w:lang w:val="en-US" w:eastAsia="zh-CN"/>
              </w:rPr>
              <w:t>加</w:t>
            </w:r>
            <w:r>
              <w:rPr>
                <w:rFonts w:hint="eastAsia" w:ascii="仿宋" w:hAnsi="仿宋" w:eastAsia="仿宋" w:cs="仿宋"/>
                <w:b/>
                <w:sz w:val="28"/>
                <w:szCs w:val="28"/>
              </w:rPr>
              <w:t>盖公章）</w:t>
            </w:r>
          </w:p>
        </w:tc>
      </w:tr>
    </w:tbl>
    <w:p w14:paraId="02F6FAA5">
      <w:pPr>
        <w:ind w:firstLine="643"/>
        <w:rPr>
          <w:rFonts w:hint="eastAsia" w:ascii="仿宋" w:hAnsi="仿宋" w:eastAsia="仿宋" w:cs="仿宋"/>
          <w:b/>
          <w:sz w:val="32"/>
          <w:szCs w:val="32"/>
        </w:rPr>
      </w:pPr>
      <w:r>
        <w:rPr>
          <w:rFonts w:hint="eastAsia" w:ascii="仿宋" w:hAnsi="仿宋" w:eastAsia="仿宋" w:cs="仿宋"/>
          <w:b/>
          <w:sz w:val="32"/>
          <w:szCs w:val="32"/>
        </w:rPr>
        <w:br w:type="page"/>
      </w:r>
    </w:p>
    <w:p w14:paraId="570DA207">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14:paraId="336D6F34">
      <w:pPr>
        <w:rPr>
          <w:rFonts w:hint="eastAsia"/>
          <w:lang w:val="zh-CN" w:eastAsia="zh-CN"/>
        </w:rPr>
      </w:pPr>
    </w:p>
    <w:p w14:paraId="7C6FD8D7">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14:paraId="2D521B74">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14:paraId="2B868B9F">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14:paraId="0C02963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14:paraId="5BB1BA85">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14:paraId="2648A17C">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14:paraId="53CAB94F">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14:paraId="092F4583">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14:paraId="0C94CDF2">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7990B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0AA26160">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sz w:val="28"/>
                <w:szCs w:val="28"/>
                <w:lang w:val="en-US" w:eastAsia="zh-CN"/>
              </w:rPr>
              <w:t>加</w:t>
            </w:r>
            <w:r>
              <w:rPr>
                <w:rFonts w:hint="eastAsia" w:ascii="仿宋" w:hAnsi="仿宋" w:eastAsia="仿宋" w:cs="仿宋"/>
                <w:b/>
                <w:sz w:val="28"/>
                <w:szCs w:val="28"/>
              </w:rPr>
              <w:t>盖公章）</w:t>
            </w:r>
          </w:p>
        </w:tc>
        <w:tc>
          <w:tcPr>
            <w:tcW w:w="4600" w:type="dxa"/>
            <w:tcBorders>
              <w:top w:val="single" w:color="auto" w:sz="4" w:space="0"/>
              <w:left w:val="single" w:color="auto" w:sz="4" w:space="0"/>
              <w:bottom w:val="single" w:color="auto" w:sz="4" w:space="0"/>
              <w:right w:val="single" w:color="auto" w:sz="4" w:space="0"/>
            </w:tcBorders>
            <w:vAlign w:val="center"/>
          </w:tcPr>
          <w:p w14:paraId="3F5A8528">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sz w:val="28"/>
                <w:szCs w:val="28"/>
                <w:lang w:val="en-US" w:eastAsia="zh-CN"/>
              </w:rPr>
              <w:t>加</w:t>
            </w:r>
            <w:r>
              <w:rPr>
                <w:rFonts w:hint="eastAsia" w:ascii="仿宋" w:hAnsi="仿宋" w:eastAsia="仿宋" w:cs="仿宋"/>
                <w:b/>
                <w:sz w:val="28"/>
                <w:szCs w:val="28"/>
              </w:rPr>
              <w:t>盖公章）</w:t>
            </w:r>
          </w:p>
        </w:tc>
      </w:tr>
    </w:tbl>
    <w:p w14:paraId="2213A4B6">
      <w:pPr>
        <w:rPr>
          <w:rFonts w:hint="eastAsia"/>
        </w:rPr>
      </w:pPr>
      <w:r>
        <w:rPr>
          <w:rFonts w:hint="eastAsia"/>
        </w:rPr>
        <w:br w:type="page"/>
      </w:r>
    </w:p>
    <w:p w14:paraId="08AEE3C9">
      <w:pPr>
        <w:pStyle w:val="15"/>
        <w:rPr>
          <w:rFonts w:hint="eastAsia"/>
        </w:rPr>
        <w:sectPr>
          <w:pgSz w:w="11906" w:h="16838"/>
          <w:pgMar w:top="1440" w:right="1800" w:bottom="1440" w:left="1800" w:header="851" w:footer="992" w:gutter="0"/>
          <w:cols w:space="425" w:num="1"/>
          <w:docGrid w:type="lines" w:linePitch="312" w:charSpace="0"/>
        </w:sectPr>
      </w:pPr>
    </w:p>
    <w:p w14:paraId="1408D8A1">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p w14:paraId="118A5469">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2.4、</w:t>
      </w:r>
      <w:r>
        <w:rPr>
          <w:rFonts w:hint="default" w:ascii="仿宋" w:hAnsi="仿宋" w:eastAsia="仿宋" w:cs="仿宋"/>
          <w:b/>
          <w:bCs/>
          <w:kern w:val="2"/>
          <w:sz w:val="28"/>
          <w:szCs w:val="28"/>
          <w:lang w:val="en-US" w:eastAsia="zh-CN" w:bidi="ar-SA"/>
        </w:rPr>
        <w:t>具备有效的建筑业企业资质证书（资质类别：施工劳务）</w:t>
      </w:r>
    </w:p>
    <w:p w14:paraId="72ACC049">
      <w:pPr>
        <w:rPr>
          <w:rFonts w:hint="eastAsia"/>
          <w:lang w:val="en-US" w:eastAsia="zh-CN"/>
        </w:rPr>
        <w:sectPr>
          <w:pgSz w:w="11906" w:h="16838"/>
          <w:pgMar w:top="1440" w:right="1800" w:bottom="1440" w:left="1800" w:header="851" w:footer="992" w:gutter="0"/>
          <w:cols w:space="425" w:num="1"/>
          <w:docGrid w:type="lines" w:linePitch="312" w:charSpace="0"/>
        </w:sectPr>
      </w:pPr>
    </w:p>
    <w:tbl>
      <w:tblPr>
        <w:tblW w:w="132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170"/>
        <w:gridCol w:w="1575"/>
        <w:gridCol w:w="4515"/>
        <w:gridCol w:w="1080"/>
        <w:gridCol w:w="1080"/>
        <w:gridCol w:w="1080"/>
        <w:gridCol w:w="1080"/>
        <w:gridCol w:w="1635"/>
      </w:tblGrid>
      <w:tr w14:paraId="484B3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120" w:hRule="atLeast"/>
        </w:trPr>
        <w:tc>
          <w:tcPr>
            <w:tcW w:w="13215" w:type="dxa"/>
            <w:gridSpan w:val="8"/>
            <w:tcBorders>
              <w:top w:val="nil"/>
              <w:left w:val="nil"/>
              <w:bottom w:val="nil"/>
              <w:right w:val="nil"/>
            </w:tcBorders>
            <w:shd w:val="clear"/>
            <w:vAlign w:val="center"/>
          </w:tcPr>
          <w:p w14:paraId="1F933BB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方正小标宋_GBK" w:hAnsi="方正小标宋_GBK" w:eastAsia="方正小标宋_GBK" w:cs="方正小标宋_GBK"/>
                <w:i w:val="0"/>
                <w:iCs w:val="0"/>
                <w:color w:val="000000"/>
                <w:sz w:val="32"/>
                <w:szCs w:val="32"/>
                <w:u w:val="none"/>
              </w:rPr>
            </w:pPr>
            <w:r>
              <w:rPr>
                <w:rStyle w:val="45"/>
                <w:bdr w:val="none" w:color="auto" w:sz="0" w:space="0"/>
                <w:lang w:val="en-US" w:eastAsia="zh-CN" w:bidi="ar"/>
              </w:rPr>
              <w:t>三、清单报价表</w:t>
            </w:r>
          </w:p>
        </w:tc>
      </w:tr>
      <w:tr w14:paraId="41A5B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vAlign w:val="center"/>
          </w:tcPr>
          <w:p w14:paraId="44D4765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询价单位</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7E1D1E1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江苏省淮安市保安服务有限公司</w:t>
            </w:r>
          </w:p>
        </w:tc>
        <w:tc>
          <w:tcPr>
            <w:tcW w:w="2160" w:type="dxa"/>
            <w:gridSpan w:val="2"/>
            <w:tcBorders>
              <w:top w:val="single" w:color="000000" w:sz="4" w:space="0"/>
              <w:left w:val="single" w:color="000000" w:sz="4" w:space="0"/>
              <w:bottom w:val="single" w:color="000000" w:sz="4" w:space="0"/>
              <w:right w:val="single" w:color="000000" w:sz="4" w:space="0"/>
            </w:tcBorders>
            <w:shd w:val="clear"/>
            <w:vAlign w:val="center"/>
          </w:tcPr>
          <w:p w14:paraId="20BFCDF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报价单位</w:t>
            </w:r>
          </w:p>
        </w:tc>
        <w:tc>
          <w:tcPr>
            <w:tcW w:w="0" w:type="auto"/>
            <w:gridSpan w:val="3"/>
            <w:tcBorders>
              <w:top w:val="single" w:color="000000" w:sz="4" w:space="0"/>
              <w:left w:val="nil"/>
              <w:bottom w:val="single" w:color="000000" w:sz="4" w:space="0"/>
              <w:right w:val="single" w:color="000000" w:sz="4" w:space="0"/>
            </w:tcBorders>
            <w:shd w:val="clear"/>
            <w:noWrap/>
            <w:vAlign w:val="center"/>
          </w:tcPr>
          <w:p w14:paraId="4A4556B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必填（盖章）</w:t>
            </w:r>
          </w:p>
        </w:tc>
      </w:tr>
      <w:tr w14:paraId="6A8AB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vAlign w:val="center"/>
          </w:tcPr>
          <w:p w14:paraId="5AD4DD6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联系人</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2BE2088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160" w:type="dxa"/>
            <w:gridSpan w:val="2"/>
            <w:tcBorders>
              <w:top w:val="single" w:color="000000" w:sz="4" w:space="0"/>
              <w:left w:val="single" w:color="000000" w:sz="4" w:space="0"/>
              <w:bottom w:val="single" w:color="000000" w:sz="4" w:space="0"/>
              <w:right w:val="single" w:color="000000" w:sz="4" w:space="0"/>
            </w:tcBorders>
            <w:shd w:val="clear"/>
            <w:vAlign w:val="center"/>
          </w:tcPr>
          <w:p w14:paraId="2B8B114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法定代表人或授权委托人</w:t>
            </w:r>
          </w:p>
        </w:tc>
        <w:tc>
          <w:tcPr>
            <w:tcW w:w="0" w:type="auto"/>
            <w:gridSpan w:val="3"/>
            <w:tcBorders>
              <w:top w:val="single" w:color="000000" w:sz="4" w:space="0"/>
              <w:left w:val="nil"/>
              <w:bottom w:val="single" w:color="000000" w:sz="4" w:space="0"/>
              <w:right w:val="single" w:color="000000" w:sz="4" w:space="0"/>
            </w:tcBorders>
            <w:shd w:val="clear"/>
            <w:noWrap/>
            <w:vAlign w:val="center"/>
          </w:tcPr>
          <w:p w14:paraId="5321225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必填</w:t>
            </w:r>
          </w:p>
        </w:tc>
      </w:tr>
      <w:tr w14:paraId="75116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vAlign w:val="center"/>
          </w:tcPr>
          <w:p w14:paraId="0BDBDCF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电话</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455DDA3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160" w:type="dxa"/>
            <w:gridSpan w:val="2"/>
            <w:tcBorders>
              <w:top w:val="single" w:color="000000" w:sz="4" w:space="0"/>
              <w:left w:val="single" w:color="000000" w:sz="4" w:space="0"/>
              <w:bottom w:val="single" w:color="000000" w:sz="4" w:space="0"/>
              <w:right w:val="single" w:color="000000" w:sz="4" w:space="0"/>
            </w:tcBorders>
            <w:shd w:val="clear"/>
            <w:vAlign w:val="center"/>
          </w:tcPr>
          <w:p w14:paraId="0CA8369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电话</w:t>
            </w:r>
          </w:p>
        </w:tc>
        <w:tc>
          <w:tcPr>
            <w:tcW w:w="0" w:type="auto"/>
            <w:gridSpan w:val="3"/>
            <w:tcBorders>
              <w:top w:val="single" w:color="000000" w:sz="4" w:space="0"/>
              <w:left w:val="nil"/>
              <w:bottom w:val="single" w:color="000000" w:sz="4" w:space="0"/>
              <w:right w:val="single" w:color="000000" w:sz="4" w:space="0"/>
            </w:tcBorders>
            <w:shd w:val="clear"/>
            <w:noWrap/>
            <w:vAlign w:val="center"/>
          </w:tcPr>
          <w:p w14:paraId="55323BE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必填</w:t>
            </w:r>
          </w:p>
        </w:tc>
      </w:tr>
      <w:tr w14:paraId="37182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vAlign w:val="center"/>
          </w:tcPr>
          <w:p w14:paraId="65F6809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邮箱</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5DDCD68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bdr w:val="none" w:color="auto" w:sz="0" w:space="0"/>
                <w:lang w:val="en-US" w:eastAsia="zh-CN" w:bidi="ar"/>
              </w:rPr>
              <w:t>HABAccb@163.com</w:t>
            </w:r>
          </w:p>
        </w:tc>
        <w:tc>
          <w:tcPr>
            <w:tcW w:w="2160" w:type="dxa"/>
            <w:gridSpan w:val="2"/>
            <w:tcBorders>
              <w:top w:val="single" w:color="000000" w:sz="4" w:space="0"/>
              <w:left w:val="single" w:color="000000" w:sz="4" w:space="0"/>
              <w:bottom w:val="single" w:color="000000" w:sz="4" w:space="0"/>
              <w:right w:val="single" w:color="000000" w:sz="4" w:space="0"/>
            </w:tcBorders>
            <w:shd w:val="clear"/>
            <w:vAlign w:val="center"/>
          </w:tcPr>
          <w:p w14:paraId="41E5BDA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邮箱</w:t>
            </w:r>
          </w:p>
        </w:tc>
        <w:tc>
          <w:tcPr>
            <w:tcW w:w="0" w:type="auto"/>
            <w:gridSpan w:val="3"/>
            <w:tcBorders>
              <w:top w:val="single" w:color="000000" w:sz="4" w:space="0"/>
              <w:left w:val="nil"/>
              <w:bottom w:val="single" w:color="000000" w:sz="4" w:space="0"/>
              <w:right w:val="single" w:color="000000" w:sz="4" w:space="0"/>
            </w:tcBorders>
            <w:shd w:val="clear"/>
            <w:noWrap/>
            <w:vAlign w:val="center"/>
          </w:tcPr>
          <w:p w14:paraId="5D6A46B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必填</w:t>
            </w:r>
          </w:p>
        </w:tc>
      </w:tr>
      <w:tr w14:paraId="614FFE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vAlign w:val="center"/>
          </w:tcPr>
          <w:p w14:paraId="380B19F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4416E3F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160" w:type="dxa"/>
            <w:gridSpan w:val="2"/>
            <w:tcBorders>
              <w:top w:val="single" w:color="000000" w:sz="4" w:space="0"/>
              <w:left w:val="single" w:color="000000" w:sz="4" w:space="0"/>
              <w:bottom w:val="single" w:color="000000" w:sz="4" w:space="0"/>
              <w:right w:val="single" w:color="000000" w:sz="4" w:space="0"/>
            </w:tcBorders>
            <w:shd w:val="clear"/>
            <w:vAlign w:val="center"/>
          </w:tcPr>
          <w:p w14:paraId="696E2E7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报价日期</w:t>
            </w:r>
          </w:p>
        </w:tc>
        <w:tc>
          <w:tcPr>
            <w:tcW w:w="0" w:type="auto"/>
            <w:gridSpan w:val="3"/>
            <w:tcBorders>
              <w:top w:val="single" w:color="000000" w:sz="4" w:space="0"/>
              <w:left w:val="nil"/>
              <w:bottom w:val="single" w:color="000000" w:sz="4" w:space="0"/>
              <w:right w:val="single" w:color="000000" w:sz="4" w:space="0"/>
            </w:tcBorders>
            <w:shd w:val="clear"/>
            <w:noWrap/>
            <w:vAlign w:val="center"/>
          </w:tcPr>
          <w:p w14:paraId="6F9A50A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必填</w:t>
            </w:r>
          </w:p>
        </w:tc>
      </w:tr>
      <w:tr w14:paraId="3EDEB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trPr>
        <w:tc>
          <w:tcPr>
            <w:tcW w:w="1170" w:type="dxa"/>
            <w:vMerge w:val="restart"/>
            <w:tcBorders>
              <w:top w:val="single" w:color="000000" w:sz="4" w:space="0"/>
              <w:left w:val="single" w:color="000000" w:sz="4" w:space="0"/>
              <w:bottom w:val="single" w:color="000000" w:sz="4" w:space="0"/>
              <w:right w:val="single" w:color="000000" w:sz="4" w:space="0"/>
            </w:tcBorders>
            <w:shd w:val="clear"/>
            <w:vAlign w:val="center"/>
          </w:tcPr>
          <w:p w14:paraId="68813D8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序号</w:t>
            </w:r>
          </w:p>
        </w:tc>
        <w:tc>
          <w:tcPr>
            <w:tcW w:w="1575" w:type="dxa"/>
            <w:vMerge w:val="restart"/>
            <w:tcBorders>
              <w:top w:val="single" w:color="000000" w:sz="4" w:space="0"/>
              <w:left w:val="single" w:color="000000" w:sz="4" w:space="0"/>
              <w:bottom w:val="single" w:color="000000" w:sz="4" w:space="0"/>
              <w:right w:val="single" w:color="000000" w:sz="4" w:space="0"/>
            </w:tcBorders>
            <w:shd w:val="clear"/>
            <w:vAlign w:val="center"/>
          </w:tcPr>
          <w:p w14:paraId="5D178B7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项目名称</w:t>
            </w:r>
          </w:p>
        </w:tc>
        <w:tc>
          <w:tcPr>
            <w:tcW w:w="4515" w:type="dxa"/>
            <w:vMerge w:val="restart"/>
            <w:tcBorders>
              <w:top w:val="single" w:color="000000" w:sz="4" w:space="0"/>
              <w:left w:val="single" w:color="000000" w:sz="4" w:space="0"/>
              <w:bottom w:val="single" w:color="000000" w:sz="4" w:space="0"/>
              <w:right w:val="single" w:color="000000" w:sz="4" w:space="0"/>
            </w:tcBorders>
            <w:shd w:val="clear"/>
            <w:vAlign w:val="center"/>
          </w:tcPr>
          <w:p w14:paraId="2BB46AC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设备参数</w:t>
            </w:r>
          </w:p>
        </w:tc>
        <w:tc>
          <w:tcPr>
            <w:tcW w:w="1080" w:type="dxa"/>
            <w:vMerge w:val="restart"/>
            <w:tcBorders>
              <w:top w:val="single" w:color="000000" w:sz="4" w:space="0"/>
              <w:left w:val="single" w:color="000000" w:sz="4" w:space="0"/>
              <w:bottom w:val="single" w:color="000000" w:sz="4" w:space="0"/>
              <w:right w:val="single" w:color="000000" w:sz="4" w:space="0"/>
            </w:tcBorders>
            <w:shd w:val="clear"/>
            <w:vAlign w:val="center"/>
          </w:tcPr>
          <w:p w14:paraId="1276A2C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单位</w:t>
            </w:r>
          </w:p>
        </w:tc>
        <w:tc>
          <w:tcPr>
            <w:tcW w:w="1080" w:type="dxa"/>
            <w:vMerge w:val="restart"/>
            <w:tcBorders>
              <w:top w:val="single" w:color="000000" w:sz="4" w:space="0"/>
              <w:left w:val="single" w:color="000000" w:sz="4" w:space="0"/>
              <w:bottom w:val="single" w:color="000000" w:sz="4" w:space="0"/>
              <w:right w:val="single" w:color="000000" w:sz="4" w:space="0"/>
            </w:tcBorders>
            <w:shd w:val="clear"/>
            <w:vAlign w:val="center"/>
          </w:tcPr>
          <w:p w14:paraId="5DAB986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数量</w:t>
            </w:r>
          </w:p>
        </w:tc>
        <w:tc>
          <w:tcPr>
            <w:tcW w:w="2160" w:type="dxa"/>
            <w:gridSpan w:val="2"/>
            <w:tcBorders>
              <w:top w:val="single" w:color="000000" w:sz="4" w:space="0"/>
              <w:left w:val="single" w:color="000000" w:sz="4" w:space="0"/>
              <w:bottom w:val="single" w:color="000000" w:sz="4" w:space="0"/>
              <w:right w:val="single" w:color="000000" w:sz="4" w:space="0"/>
            </w:tcBorders>
            <w:shd w:val="clear"/>
            <w:vAlign w:val="center"/>
          </w:tcPr>
          <w:p w14:paraId="0883939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金额（元）</w:t>
            </w:r>
          </w:p>
        </w:tc>
        <w:tc>
          <w:tcPr>
            <w:tcW w:w="1635" w:type="dxa"/>
            <w:vMerge w:val="restart"/>
            <w:tcBorders>
              <w:top w:val="single" w:color="000000" w:sz="4" w:space="0"/>
              <w:left w:val="single" w:color="000000" w:sz="4" w:space="0"/>
              <w:bottom w:val="single" w:color="000000" w:sz="4" w:space="0"/>
              <w:right w:val="single" w:color="000000" w:sz="4" w:space="0"/>
            </w:tcBorders>
            <w:shd w:val="clear"/>
            <w:vAlign w:val="center"/>
          </w:tcPr>
          <w:p w14:paraId="68F9B99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备注</w:t>
            </w:r>
          </w:p>
        </w:tc>
      </w:tr>
      <w:tr w14:paraId="6C7E5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96F441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7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3EEC63C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51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2F96B6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ED7676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24E103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67616A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单价</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060CB7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合价</w:t>
            </w:r>
          </w:p>
        </w:tc>
        <w:tc>
          <w:tcPr>
            <w:tcW w:w="163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403F99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BD51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3215" w:type="dxa"/>
            <w:gridSpan w:val="8"/>
            <w:tcBorders>
              <w:top w:val="single" w:color="000000" w:sz="4" w:space="0"/>
              <w:left w:val="single" w:color="000000" w:sz="4" w:space="0"/>
              <w:bottom w:val="single" w:color="000000" w:sz="4" w:space="0"/>
              <w:right w:val="single" w:color="000000" w:sz="4" w:space="0"/>
            </w:tcBorders>
            <w:shd w:val="clear"/>
            <w:vAlign w:val="center"/>
          </w:tcPr>
          <w:p w14:paraId="702F854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bdr w:val="none" w:color="auto" w:sz="0" w:space="0"/>
                <w:lang w:val="en-US" w:eastAsia="zh-CN" w:bidi="ar"/>
              </w:rPr>
              <w:t>停车场系统</w:t>
            </w:r>
          </w:p>
        </w:tc>
      </w:tr>
      <w:tr w14:paraId="3C624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nil"/>
              <w:left w:val="single" w:color="000000" w:sz="8" w:space="0"/>
              <w:bottom w:val="single" w:color="000000" w:sz="4" w:space="0"/>
              <w:right w:val="single" w:color="000000" w:sz="4" w:space="0"/>
            </w:tcBorders>
            <w:shd w:val="clear"/>
            <w:vAlign w:val="center"/>
          </w:tcPr>
          <w:p w14:paraId="7F3D4A9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575" w:type="dxa"/>
            <w:tcBorders>
              <w:top w:val="nil"/>
              <w:left w:val="single" w:color="000000" w:sz="4" w:space="0"/>
              <w:bottom w:val="single" w:color="000000" w:sz="4" w:space="0"/>
              <w:right w:val="single" w:color="000000" w:sz="4" w:space="0"/>
            </w:tcBorders>
            <w:shd w:val="clear"/>
            <w:vAlign w:val="center"/>
          </w:tcPr>
          <w:p w14:paraId="00EA123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管理电脑安装、调试</w:t>
            </w:r>
          </w:p>
        </w:tc>
        <w:tc>
          <w:tcPr>
            <w:tcW w:w="4515" w:type="dxa"/>
            <w:tcBorders>
              <w:top w:val="nil"/>
              <w:left w:val="single" w:color="000000" w:sz="4" w:space="0"/>
              <w:bottom w:val="single" w:color="000000" w:sz="4" w:space="0"/>
              <w:right w:val="single" w:color="000000" w:sz="4" w:space="0"/>
            </w:tcBorders>
            <w:shd w:val="clear"/>
            <w:vAlign w:val="center"/>
          </w:tcPr>
          <w:p w14:paraId="048AA1C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nil"/>
              <w:left w:val="single" w:color="000000" w:sz="4" w:space="0"/>
              <w:bottom w:val="single" w:color="000000" w:sz="4" w:space="0"/>
              <w:right w:val="single" w:color="000000" w:sz="4" w:space="0"/>
            </w:tcBorders>
            <w:shd w:val="clear"/>
            <w:vAlign w:val="center"/>
          </w:tcPr>
          <w:p w14:paraId="5399573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nil"/>
              <w:left w:val="single" w:color="000000" w:sz="4" w:space="0"/>
              <w:bottom w:val="single" w:color="000000" w:sz="4" w:space="0"/>
              <w:right w:val="single" w:color="000000" w:sz="4" w:space="0"/>
            </w:tcBorders>
            <w:shd w:val="clear"/>
            <w:vAlign w:val="center"/>
          </w:tcPr>
          <w:p w14:paraId="5CA01D5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9F9FFD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8A9640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590E29E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4BD6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469E88C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15C136E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IP网络广播系统中控主机安装、调试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327929C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8E1105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DFC7CF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6817DF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8FDB98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3AC3992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4B75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4D49F9C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66037A9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数字调谐收音机安装、调试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13C00F0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FDD8B5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40C0D3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28167B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D703FA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1E012C2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5F6D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5F0C8EA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5DB49A7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CD播放器安装、调试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1DE75DC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43AB6E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08E506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3C653F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2B47FB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2088D31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DD8E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3591FDA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0B9B305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调音台安装、调试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320EAF6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6E02C0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906B18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A9387A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973BF2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4AE6DCE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95FB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75F5E3F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36ABA70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单通道IP网络编码器安装、调试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33D1F6A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87B2A7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EC44A4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A7F7E6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8C0C2C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66AE986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A5E0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7040A85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44C463C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网络寻呼话筒安装、调试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7179069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521720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43FE3A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DB036B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0EC29C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73AAB70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C78C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63B4DA5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6502FDB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IP网络壁挂音箱安装、调试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2DDAE2A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0C6EAE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9AA1B4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56A84B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053248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7216C06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7890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60A337C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9</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3284069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顺序电源启动器安装、调试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01B56CD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0D2513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AFCDE2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565A87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60AD53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2B2DDF4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1245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051D2F5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7BE8043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节目定时器安装、调试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42CB743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9D9768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ED04BB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5854BB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1364FE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6CE71DA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A835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0CD8605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11</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2BE0DE5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单通道IP网络解码器安装、调试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1986662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9D273E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209592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F09A22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84CFF2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2D6D62E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E991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7ED2D1B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12</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10BC50D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数字调谐器安装、调试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15D514F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B73C33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12BB40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920B8D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766996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7FE7DBD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B98E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1DE8B08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13</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40677F9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定压功放安装、调试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462F696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804297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3F72C9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6AB5B3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9AD7BB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1669514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2616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703B3E4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14</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0A44B99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单面声柱安装、调试（30W）</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52B0273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F20178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6F12B9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C29662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CA76DC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5C8DE9B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912A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42A6841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15</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307710A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定压功放安装、调试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29F6A6F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CCEC11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D61496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B2AE73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091EC1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06A081E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8606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6E106BA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16</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62DA1A9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定压功放安装、调试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1209DC9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F64736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D5F7F8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14</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F25D26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392D0E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2F1BFF1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BF84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2223A14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17</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75090FD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定压功放安装、调试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1A96AD3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96620F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D2837F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01F399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580736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57C0454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E86B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43F54A2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18</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6557298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吸顶扬声器安装、调试（3W）</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398B7F1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安装、调试，含：开洞</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1E2A36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256DDC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148</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DB0FFB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F7895A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6B6E434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A412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392A3CB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19</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7B6F825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配线敷设</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274DDA4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规格：RVVSP2*1.5</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8479D7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FE8D81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2459</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0DAB89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84D326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512BAFC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A9FF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03C1483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20</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5ADBC7D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配线敷设</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7E8A0E2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规格：RVVSP2*2.0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285FEF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4DE9E7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1695</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865D84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CE7B0C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6ED63F6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6EB3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10AB676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21</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0198F61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主控服务器安装、调试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031829B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C1269D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D04619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DCD028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F679E7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6CFD8C9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F5BC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32AD54D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22</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4ABBCE0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管理PC机安装、调试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04761B3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9F50E1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1CD8CE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AD96D7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63520E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6EA9C90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2A0E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4F0E8B6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23</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73C5CD3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32寸多媒体数字广告显示终端安装、调试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4EC1206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A09C1E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EEC757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B8556B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39C780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396C004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6649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3A48235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24</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7690F37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主控服务器</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4A16F1B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94D45D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D8B374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DECD93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F4993E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7104454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96E5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633DC4C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25</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51A8501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管理PC机安装、调试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301EBF2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安装、调试，名称：管理PC机</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9275DC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43591C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76E738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B137E1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4DB6DF5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FC82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5175732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26</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39B84E1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32寸多媒体数字广告显示安装、调试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28E0EFD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BCCB3C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DC4493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22</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705037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9320AA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62E1FD2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C6C0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73A063B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27</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5BE3AB7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高速道闸（含显示屏、对讲等设备）安装、调试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7649B51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9D6DC2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8EEC9A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B5BACE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CF601B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256210C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2024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1C5DB27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28</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5CE1219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入口控制机安装、调试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161E4AB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0BC22A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369938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C8D881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53BF2C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2D6FE33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8376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2468CF8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29</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441F640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出口控制机安装、调试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7369486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18C54A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A3565E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E69CEF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064C2B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3254E86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5478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1A34E15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30</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6242F17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车牌识别相机安装、调试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0AE3C82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FC9DE7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6299DB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644401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3AB42C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706FB6A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5C2C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40EB76D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31</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63B6053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管理工作站安装、调试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7BD259A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4F834C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796660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2A6BE5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7DF187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019B265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8817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596DCE0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32</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342D7BA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车牌识别服务器安装、调试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029F04C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5194EC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635C04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D6499D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4DBFD3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1E493EC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E1E3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2B55B96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33</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63528DA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指示牌（铝板反光膜）安装</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306DEB9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E86786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574A64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365D21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7CA3CF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775D476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791A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3F7834F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34</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5B96C87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安全岛施工</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530797B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施工：含材料（长3m*宽0.5m*高0.3m，含刷黄黑反光漆）</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F05942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96106B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CA00C4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36AFEB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17AA9E4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267F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7DDC686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35</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2C66CBE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基础制作及配套管线（地感线圈）安装</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2F9C097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配管及安装</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D00FDE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项</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C81B9F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DDE0C7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BA0F3B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711B52A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C7FF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7662993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36</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2E369A0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配线（穿线）</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389C482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规格：WDZA-RVV3*1.5</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2DE01E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E28916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250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48F243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85BFDD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50BA8A7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DA1B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5ECF55E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37</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6121E14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车位相机安装、调试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209DF55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449842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1C0261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1183</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196E4B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834FC8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5410544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F41C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2C3CAAA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38</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591DA0B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无线地贴安装、调试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4FB755A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05A9AA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5112C0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455</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30E3D2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38F0CE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012B5C2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C764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12427AA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39</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055A83E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无线车位指示灯安装、调试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5D76EF8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BE1B84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个(套、台)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59796A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102</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BADE19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5BCFD1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2E02056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2BDA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3567F10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40</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3451F92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无线节点控制器安装、调试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52F81A4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36F41D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92B586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15</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01F6CC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3B3334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79A595E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E479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3F9E91A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41</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71B6E5E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室内单向屏安装、调试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3F9774F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225385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C9CFD4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13</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D4B2E1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A0C2B5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498F35E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CB78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0453556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42</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7A053BF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室内双向屏安装、调试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3E8AAB1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7B40BF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A0E814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01FBD0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665ACD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7C25C6C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100C0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37D22C8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43</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0506087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室内三向屏安装、调试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1ABC564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F834B4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CF7949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90F2A1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9F410A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3769722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8A57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25A73D6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44</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0768B54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剩余车位总屏安装、调试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052682F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E126BE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5B83F1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74E620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601E6F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56EBD30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DBAD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4E11CE0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45</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312118B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寻车缴费机安装、调试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6079AD3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BCBE71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DE7C61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9</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1E87C1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316D25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59916D8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0D66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6465A73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46</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1F444F9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硬盘录像机（32路4盘位）安装、调试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3DCD510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FDC375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FF7D67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37</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493EA5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71C8F7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7A594D1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E3F5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5B6563C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47</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0F1243C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电源（24V30A）安装、调试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11E6B27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70AC24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个(套、台)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B2AEE8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75</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33E0EF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7B53E3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5C8886C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B128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046F4FF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48</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734BCA4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管理电脑安装、调试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26FD5AD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94479F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26BD8A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9D368A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543B22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069DDF4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CFF2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00E02BB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49</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0975977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车位引导服务器安装、调试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29C47FF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ACB7BA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10A35A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6D1FD0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1B62D7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4B43624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CCEA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5B707B2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50</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6B15F9A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配线（穿线）敷设</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2F07FF0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规格：WDZA-RVV3*1.5</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A4147D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DAD219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3620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9330E1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AE3166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433004D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9FF86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434D9C8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51</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14BCD3D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配线（穿线）敷设</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7AC540C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规格：WDZA-RVV2*1.0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15D85E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7D0F9A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19856</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B61F65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5F00AA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6C10FC5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69E0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278B159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52</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526E1EF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天线立柱安装、调试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4EB570E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38F2A0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A225E5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82D45A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70E991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0A01FD1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F2D1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67AC65F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53</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6211744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ETC天线安装、调试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549634C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A079EC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0DFAE3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FC7A2B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911CF1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1F031AF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D493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34BBCD1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54</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576764E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ETC网关安装、调试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4C7A33F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34F751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07D77D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F5F060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193EE0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5415673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0734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3215" w:type="dxa"/>
            <w:gridSpan w:val="8"/>
            <w:tcBorders>
              <w:top w:val="single" w:color="000000" w:sz="4" w:space="0"/>
              <w:left w:val="single" w:color="000000" w:sz="4" w:space="0"/>
              <w:bottom w:val="single" w:color="000000" w:sz="4" w:space="0"/>
              <w:right w:val="single" w:color="000000" w:sz="4" w:space="0"/>
            </w:tcBorders>
            <w:shd w:val="clear"/>
            <w:vAlign w:val="center"/>
          </w:tcPr>
          <w:p w14:paraId="53869FF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监控系统</w:t>
            </w:r>
          </w:p>
        </w:tc>
      </w:tr>
      <w:tr w14:paraId="0F951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3215" w:type="dxa"/>
            <w:gridSpan w:val="8"/>
            <w:tcBorders>
              <w:top w:val="single" w:color="000000" w:sz="4" w:space="0"/>
              <w:left w:val="single" w:color="000000" w:sz="8" w:space="0"/>
              <w:bottom w:val="single" w:color="000000" w:sz="4" w:space="0"/>
              <w:right w:val="single" w:color="000000" w:sz="4" w:space="0"/>
            </w:tcBorders>
            <w:shd w:val="clear"/>
            <w:vAlign w:val="center"/>
          </w:tcPr>
          <w:p w14:paraId="50039BD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办公区</w:t>
            </w:r>
          </w:p>
        </w:tc>
      </w:tr>
      <w:tr w14:paraId="30545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nil"/>
              <w:left w:val="single" w:color="000000" w:sz="8" w:space="0"/>
              <w:bottom w:val="single" w:color="000000" w:sz="4" w:space="0"/>
              <w:right w:val="single" w:color="000000" w:sz="4" w:space="0"/>
            </w:tcBorders>
            <w:shd w:val="clear"/>
            <w:vAlign w:val="center"/>
          </w:tcPr>
          <w:p w14:paraId="040E726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575" w:type="dxa"/>
            <w:tcBorders>
              <w:top w:val="nil"/>
              <w:left w:val="single" w:color="000000" w:sz="4" w:space="0"/>
              <w:bottom w:val="single" w:color="000000" w:sz="4" w:space="0"/>
              <w:right w:val="single" w:color="000000" w:sz="4" w:space="0"/>
            </w:tcBorders>
            <w:shd w:val="clear"/>
            <w:vAlign w:val="center"/>
          </w:tcPr>
          <w:p w14:paraId="4CB8034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紧急报警按钮安装、调试</w:t>
            </w:r>
          </w:p>
        </w:tc>
        <w:tc>
          <w:tcPr>
            <w:tcW w:w="4515" w:type="dxa"/>
            <w:tcBorders>
              <w:top w:val="nil"/>
              <w:left w:val="single" w:color="000000" w:sz="4" w:space="0"/>
              <w:bottom w:val="single" w:color="000000" w:sz="4" w:space="0"/>
              <w:right w:val="single" w:color="000000" w:sz="4" w:space="0"/>
            </w:tcBorders>
            <w:shd w:val="clear"/>
            <w:vAlign w:val="center"/>
          </w:tcPr>
          <w:p w14:paraId="2E04D44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nil"/>
              <w:left w:val="single" w:color="000000" w:sz="4" w:space="0"/>
              <w:bottom w:val="single" w:color="000000" w:sz="4" w:space="0"/>
              <w:right w:val="single" w:color="000000" w:sz="4" w:space="0"/>
            </w:tcBorders>
            <w:shd w:val="clear"/>
            <w:vAlign w:val="center"/>
          </w:tcPr>
          <w:p w14:paraId="3646FD3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个(套、台)</w:t>
            </w:r>
          </w:p>
        </w:tc>
        <w:tc>
          <w:tcPr>
            <w:tcW w:w="1080" w:type="dxa"/>
            <w:tcBorders>
              <w:top w:val="nil"/>
              <w:left w:val="single" w:color="000000" w:sz="4" w:space="0"/>
              <w:bottom w:val="single" w:color="000000" w:sz="4" w:space="0"/>
              <w:right w:val="single" w:color="000000" w:sz="4" w:space="0"/>
            </w:tcBorders>
            <w:shd w:val="clear"/>
            <w:vAlign w:val="center"/>
          </w:tcPr>
          <w:p w14:paraId="05F86BB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c>
          <w:tcPr>
            <w:tcW w:w="1080" w:type="dxa"/>
            <w:tcBorders>
              <w:top w:val="nil"/>
              <w:left w:val="single" w:color="000000" w:sz="4" w:space="0"/>
              <w:bottom w:val="single" w:color="000000" w:sz="4" w:space="0"/>
              <w:right w:val="single" w:color="000000" w:sz="4" w:space="0"/>
            </w:tcBorders>
            <w:shd w:val="clear"/>
            <w:vAlign w:val="center"/>
          </w:tcPr>
          <w:p w14:paraId="4C7D12B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nil"/>
              <w:left w:val="single" w:color="000000" w:sz="4" w:space="0"/>
              <w:bottom w:val="single" w:color="000000" w:sz="4" w:space="0"/>
              <w:right w:val="single" w:color="000000" w:sz="4" w:space="0"/>
            </w:tcBorders>
            <w:shd w:val="clear"/>
            <w:vAlign w:val="center"/>
          </w:tcPr>
          <w:p w14:paraId="565B712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nil"/>
              <w:left w:val="single" w:color="000000" w:sz="4" w:space="0"/>
              <w:bottom w:val="single" w:color="000000" w:sz="4" w:space="0"/>
              <w:right w:val="single" w:color="000000" w:sz="4" w:space="0"/>
            </w:tcBorders>
            <w:shd w:val="clear"/>
            <w:vAlign w:val="center"/>
          </w:tcPr>
          <w:p w14:paraId="31A07B3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A17B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30B65A5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7794ED7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声光报警器安装、调试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001AF81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0E0B7C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6D79EA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9A9FFE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BE7C9F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66FA3D2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9C55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718ADD5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5585FE2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双鉴探测器安装、调试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252F279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3F22F3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474C6D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18</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4AC870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BCF06F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0E5572A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5CD3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2E315A6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6962651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总线单防区扩展模块安装、调试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547C070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32A5EC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1DAEDA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2CC682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8A3B0C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14AE571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E3F7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6F4744B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7FEF9E3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总线报警主机安装、调试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4CC2C55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E6FEF6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84CD90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3C4DEA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613E2A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71433CD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86B2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44A1DBB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0475366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总线驱动器安装、调试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08B1C99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2DA56B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7931E3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0C62DB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7F8505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600E37A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3508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6D60E49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2980968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控制键盘安装、调试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7EC9F19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C34A2D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43B98B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1ABC97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52A1DD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74C00B7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DE5B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7B04BB3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489A307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主机备用电池安装、调试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623014C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7E0545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20B82C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D88A57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5881CE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28AA761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616A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3F8E506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9</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0B0DA74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网络模块安装、调试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00CEF17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9CCFA5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B5681F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99E251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CE04B9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72200BB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CA6B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68C15EF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663C85F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报警联动模块安装、调试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402548C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75D0FE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588A47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F418DC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0BD275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1D3B834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4BEE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56766FE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11</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67BB538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模块电源安装、调试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2390C6F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928D24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个(套、台)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8E2C37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4C2FB5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37AB0F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73C32A1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8D54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6758E15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12</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77F4234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110拨号器安装、调试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772F9A2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92B138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9E93DF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F72DE6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75895B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7937489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EE94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50BC221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13</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07D01CD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配线（穿线）敷设</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7B5A154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规格：WDZA-RVV4*1.0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6E7A95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4E4C6A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2320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3914A1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19A6CA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5A3F6BF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F2BB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7B31F7E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14</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32BDB18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配线（穿线）敷设</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6C29CAB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规格：WDZA-RVV2*1.0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B5E172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B06AD7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201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1C3F96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FED7D9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05D9791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9D0E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nil"/>
              <w:right w:val="single" w:color="000000" w:sz="4" w:space="0"/>
            </w:tcBorders>
            <w:shd w:val="clear"/>
            <w:vAlign w:val="center"/>
          </w:tcPr>
          <w:p w14:paraId="26BDEA2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15</w:t>
            </w:r>
          </w:p>
        </w:tc>
        <w:tc>
          <w:tcPr>
            <w:tcW w:w="1575" w:type="dxa"/>
            <w:tcBorders>
              <w:top w:val="single" w:color="000000" w:sz="4" w:space="0"/>
              <w:left w:val="single" w:color="000000" w:sz="4" w:space="0"/>
              <w:bottom w:val="nil"/>
              <w:right w:val="single" w:color="000000" w:sz="4" w:space="0"/>
            </w:tcBorders>
            <w:shd w:val="clear"/>
            <w:vAlign w:val="center"/>
          </w:tcPr>
          <w:p w14:paraId="297EAF2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配线（穿线）敷设</w:t>
            </w:r>
          </w:p>
        </w:tc>
        <w:tc>
          <w:tcPr>
            <w:tcW w:w="4515" w:type="dxa"/>
            <w:tcBorders>
              <w:top w:val="single" w:color="000000" w:sz="4" w:space="0"/>
              <w:left w:val="single" w:color="000000" w:sz="4" w:space="0"/>
              <w:bottom w:val="nil"/>
              <w:right w:val="single" w:color="000000" w:sz="4" w:space="0"/>
            </w:tcBorders>
            <w:shd w:val="clear"/>
            <w:vAlign w:val="center"/>
          </w:tcPr>
          <w:p w14:paraId="4FBDDEB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规格：WDZA-RVVP2*2.0</w:t>
            </w:r>
          </w:p>
        </w:tc>
        <w:tc>
          <w:tcPr>
            <w:tcW w:w="1080" w:type="dxa"/>
            <w:tcBorders>
              <w:top w:val="single" w:color="000000" w:sz="4" w:space="0"/>
              <w:left w:val="single" w:color="000000" w:sz="4" w:space="0"/>
              <w:bottom w:val="nil"/>
              <w:right w:val="single" w:color="000000" w:sz="4" w:space="0"/>
            </w:tcBorders>
            <w:shd w:val="clear"/>
            <w:vAlign w:val="center"/>
          </w:tcPr>
          <w:p w14:paraId="4BF1D1D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w:t>
            </w:r>
          </w:p>
        </w:tc>
        <w:tc>
          <w:tcPr>
            <w:tcW w:w="1080" w:type="dxa"/>
            <w:tcBorders>
              <w:top w:val="single" w:color="000000" w:sz="4" w:space="0"/>
              <w:left w:val="single" w:color="000000" w:sz="4" w:space="0"/>
              <w:bottom w:val="nil"/>
              <w:right w:val="single" w:color="000000" w:sz="4" w:space="0"/>
            </w:tcBorders>
            <w:shd w:val="clear"/>
            <w:vAlign w:val="center"/>
          </w:tcPr>
          <w:p w14:paraId="1065D9F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1856</w:t>
            </w:r>
          </w:p>
        </w:tc>
        <w:tc>
          <w:tcPr>
            <w:tcW w:w="1080" w:type="dxa"/>
            <w:tcBorders>
              <w:top w:val="single" w:color="000000" w:sz="4" w:space="0"/>
              <w:left w:val="single" w:color="000000" w:sz="4" w:space="0"/>
              <w:bottom w:val="nil"/>
              <w:right w:val="single" w:color="000000" w:sz="4" w:space="0"/>
            </w:tcBorders>
            <w:shd w:val="clear"/>
            <w:vAlign w:val="center"/>
          </w:tcPr>
          <w:p w14:paraId="1822E04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nil"/>
              <w:right w:val="single" w:color="000000" w:sz="4" w:space="0"/>
            </w:tcBorders>
            <w:shd w:val="clear"/>
            <w:vAlign w:val="center"/>
          </w:tcPr>
          <w:p w14:paraId="310B96A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nil"/>
              <w:right w:val="single" w:color="000000" w:sz="4" w:space="0"/>
            </w:tcBorders>
            <w:shd w:val="clear"/>
            <w:vAlign w:val="center"/>
          </w:tcPr>
          <w:p w14:paraId="3D5DA15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56D4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3215" w:type="dxa"/>
            <w:gridSpan w:val="8"/>
            <w:tcBorders>
              <w:top w:val="single" w:color="000000" w:sz="4" w:space="0"/>
              <w:left w:val="single" w:color="000000" w:sz="8" w:space="0"/>
              <w:bottom w:val="single" w:color="000000" w:sz="4" w:space="0"/>
              <w:right w:val="single" w:color="000000" w:sz="4" w:space="0"/>
            </w:tcBorders>
            <w:shd w:val="clear"/>
            <w:vAlign w:val="center"/>
          </w:tcPr>
          <w:p w14:paraId="6D79B4D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 xml:space="preserve">酒店区 </w:t>
            </w:r>
          </w:p>
        </w:tc>
      </w:tr>
      <w:tr w14:paraId="3F95B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nil"/>
              <w:left w:val="single" w:color="000000" w:sz="8" w:space="0"/>
              <w:bottom w:val="single" w:color="000000" w:sz="4" w:space="0"/>
              <w:right w:val="single" w:color="000000" w:sz="4" w:space="0"/>
            </w:tcBorders>
            <w:shd w:val="clear"/>
            <w:vAlign w:val="center"/>
          </w:tcPr>
          <w:p w14:paraId="5E38D0B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17</w:t>
            </w:r>
          </w:p>
        </w:tc>
        <w:tc>
          <w:tcPr>
            <w:tcW w:w="1575" w:type="dxa"/>
            <w:tcBorders>
              <w:top w:val="nil"/>
              <w:left w:val="single" w:color="000000" w:sz="4" w:space="0"/>
              <w:bottom w:val="single" w:color="000000" w:sz="4" w:space="0"/>
              <w:right w:val="single" w:color="000000" w:sz="4" w:space="0"/>
            </w:tcBorders>
            <w:shd w:val="clear"/>
            <w:vAlign w:val="center"/>
          </w:tcPr>
          <w:p w14:paraId="6884633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紧急报警按钮安装、调试</w:t>
            </w:r>
          </w:p>
        </w:tc>
        <w:tc>
          <w:tcPr>
            <w:tcW w:w="4515" w:type="dxa"/>
            <w:tcBorders>
              <w:top w:val="nil"/>
              <w:left w:val="single" w:color="000000" w:sz="4" w:space="0"/>
              <w:bottom w:val="single" w:color="000000" w:sz="4" w:space="0"/>
              <w:right w:val="single" w:color="000000" w:sz="4" w:space="0"/>
            </w:tcBorders>
            <w:shd w:val="clear"/>
            <w:vAlign w:val="center"/>
          </w:tcPr>
          <w:p w14:paraId="23057EF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nil"/>
              <w:left w:val="single" w:color="000000" w:sz="4" w:space="0"/>
              <w:bottom w:val="single" w:color="000000" w:sz="4" w:space="0"/>
              <w:right w:val="single" w:color="000000" w:sz="4" w:space="0"/>
            </w:tcBorders>
            <w:shd w:val="clear"/>
            <w:vAlign w:val="center"/>
          </w:tcPr>
          <w:p w14:paraId="70F5A3A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个(套、台)</w:t>
            </w:r>
          </w:p>
        </w:tc>
        <w:tc>
          <w:tcPr>
            <w:tcW w:w="1080" w:type="dxa"/>
            <w:tcBorders>
              <w:top w:val="nil"/>
              <w:left w:val="single" w:color="000000" w:sz="4" w:space="0"/>
              <w:bottom w:val="single" w:color="000000" w:sz="4" w:space="0"/>
              <w:right w:val="single" w:color="000000" w:sz="4" w:space="0"/>
            </w:tcBorders>
            <w:shd w:val="clear"/>
            <w:vAlign w:val="center"/>
          </w:tcPr>
          <w:p w14:paraId="1160335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nil"/>
              <w:left w:val="single" w:color="000000" w:sz="4" w:space="0"/>
              <w:bottom w:val="single" w:color="000000" w:sz="4" w:space="0"/>
              <w:right w:val="single" w:color="000000" w:sz="4" w:space="0"/>
            </w:tcBorders>
            <w:shd w:val="clear"/>
            <w:vAlign w:val="center"/>
          </w:tcPr>
          <w:p w14:paraId="7B3B14C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nil"/>
              <w:left w:val="single" w:color="000000" w:sz="4" w:space="0"/>
              <w:bottom w:val="single" w:color="000000" w:sz="4" w:space="0"/>
              <w:right w:val="single" w:color="000000" w:sz="4" w:space="0"/>
            </w:tcBorders>
            <w:shd w:val="clear"/>
            <w:vAlign w:val="center"/>
          </w:tcPr>
          <w:p w14:paraId="43B3B28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nil"/>
              <w:left w:val="single" w:color="000000" w:sz="4" w:space="0"/>
              <w:bottom w:val="single" w:color="000000" w:sz="4" w:space="0"/>
              <w:right w:val="single" w:color="000000" w:sz="4" w:space="0"/>
            </w:tcBorders>
            <w:shd w:val="clear"/>
            <w:vAlign w:val="center"/>
          </w:tcPr>
          <w:p w14:paraId="4E882EB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FEB6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31492DD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18</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6A6D744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声光报警器安装、调试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2AA77C9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73CADF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55BA73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FFBD52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253883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2564832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5B1C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06475F0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19</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3CF3F24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双鉴探测器安装、调试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2BBDC84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9276A6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93E7CB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15</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A81F30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FDEB66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71897ED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4824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1532274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20</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411D1A2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总线单防区扩展模块安装、调试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4752496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D30AC6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7C3719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16</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6D11EA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773B96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669E3DB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60A4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169B628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21</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6FB03AA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总线报警主机安装、调试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26115FF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8EABBA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0938B4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67C854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20C3EB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73B0609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68CF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61ED1B4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22</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4BD3FA6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总线驱动器安装、调试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0BEC83F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699610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D8BBC0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B34F9C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359FBD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1718B04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18F9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45E7B69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23</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437E4BE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控制键盘安装、调试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1466E62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9F91EE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F37893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3E669E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CBFCEF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3E9108A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71D0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7102A39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24</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55F11A6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主机备用电池安装、调试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1309429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86BFC9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B3620B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5FCD0C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D56D2D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7E8585E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5BAC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764AB7D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25</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346593E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网络模块安装、调试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12D092D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2529B5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902967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9899C7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52F595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283E8C0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5DE0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1492AED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26</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77F61F0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报警联动模块安装、调试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7A24A6A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5CD219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0D3133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E4B2CB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D3CBCA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1650617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C148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1CF2A7E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27</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61DA0F4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模块电源安装、调试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54CF7FC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A48BE0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个(套、台)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61B8C7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664640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AC5ADF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0DA0394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01B0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4A7404A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28</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348DB90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110拨号器安装、调试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691BA48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F3FE53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0F72B7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06AE3D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BFE63B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61BC4D2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6D37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2A0BD3E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29</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196DCC4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配线（穿线）敷设</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6E4CB13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规格：WDZA-RVV4*1.0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6D2853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E1DC3F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774</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C4D4E1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646420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676BE39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E840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46FD3AE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30</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013EF66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配线（穿线）敷设</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54CF10D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规格：WDZA-RVV2*1.0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851F66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4D0869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91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983B1E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6E0B22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62C8F13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8BD1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nil"/>
              <w:right w:val="single" w:color="000000" w:sz="4" w:space="0"/>
            </w:tcBorders>
            <w:shd w:val="clear"/>
            <w:vAlign w:val="center"/>
          </w:tcPr>
          <w:p w14:paraId="3ABE4EF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31</w:t>
            </w:r>
          </w:p>
        </w:tc>
        <w:tc>
          <w:tcPr>
            <w:tcW w:w="1575" w:type="dxa"/>
            <w:tcBorders>
              <w:top w:val="single" w:color="000000" w:sz="4" w:space="0"/>
              <w:left w:val="single" w:color="000000" w:sz="4" w:space="0"/>
              <w:bottom w:val="nil"/>
              <w:right w:val="single" w:color="000000" w:sz="4" w:space="0"/>
            </w:tcBorders>
            <w:shd w:val="clear"/>
            <w:vAlign w:val="center"/>
          </w:tcPr>
          <w:p w14:paraId="7277092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配线（穿线）敷设</w:t>
            </w:r>
          </w:p>
        </w:tc>
        <w:tc>
          <w:tcPr>
            <w:tcW w:w="4515" w:type="dxa"/>
            <w:tcBorders>
              <w:top w:val="single" w:color="000000" w:sz="4" w:space="0"/>
              <w:left w:val="single" w:color="000000" w:sz="4" w:space="0"/>
              <w:bottom w:val="nil"/>
              <w:right w:val="single" w:color="000000" w:sz="4" w:space="0"/>
            </w:tcBorders>
            <w:shd w:val="clear"/>
            <w:vAlign w:val="center"/>
          </w:tcPr>
          <w:p w14:paraId="4219635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规格：WDZA-RVVP2*2.0</w:t>
            </w:r>
          </w:p>
        </w:tc>
        <w:tc>
          <w:tcPr>
            <w:tcW w:w="1080" w:type="dxa"/>
            <w:tcBorders>
              <w:top w:val="single" w:color="000000" w:sz="4" w:space="0"/>
              <w:left w:val="single" w:color="000000" w:sz="4" w:space="0"/>
              <w:bottom w:val="nil"/>
              <w:right w:val="single" w:color="000000" w:sz="4" w:space="0"/>
            </w:tcBorders>
            <w:shd w:val="clear"/>
            <w:vAlign w:val="center"/>
          </w:tcPr>
          <w:p w14:paraId="0A9C5AA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w:t>
            </w:r>
          </w:p>
        </w:tc>
        <w:tc>
          <w:tcPr>
            <w:tcW w:w="1080" w:type="dxa"/>
            <w:tcBorders>
              <w:top w:val="single" w:color="000000" w:sz="4" w:space="0"/>
              <w:left w:val="single" w:color="000000" w:sz="4" w:space="0"/>
              <w:bottom w:val="nil"/>
              <w:right w:val="single" w:color="000000" w:sz="4" w:space="0"/>
            </w:tcBorders>
            <w:shd w:val="clear"/>
            <w:vAlign w:val="center"/>
          </w:tcPr>
          <w:p w14:paraId="1BADE2D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465</w:t>
            </w:r>
          </w:p>
        </w:tc>
        <w:tc>
          <w:tcPr>
            <w:tcW w:w="1080" w:type="dxa"/>
            <w:tcBorders>
              <w:top w:val="single" w:color="000000" w:sz="4" w:space="0"/>
              <w:left w:val="single" w:color="000000" w:sz="4" w:space="0"/>
              <w:bottom w:val="nil"/>
              <w:right w:val="single" w:color="000000" w:sz="4" w:space="0"/>
            </w:tcBorders>
            <w:shd w:val="clear"/>
            <w:vAlign w:val="center"/>
          </w:tcPr>
          <w:p w14:paraId="68A5C9E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nil"/>
              <w:right w:val="single" w:color="000000" w:sz="4" w:space="0"/>
            </w:tcBorders>
            <w:shd w:val="clear"/>
            <w:vAlign w:val="center"/>
          </w:tcPr>
          <w:p w14:paraId="68FA19E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nil"/>
              <w:right w:val="single" w:color="000000" w:sz="4" w:space="0"/>
            </w:tcBorders>
            <w:shd w:val="clear"/>
            <w:vAlign w:val="center"/>
          </w:tcPr>
          <w:p w14:paraId="1DE4B68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4432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3215" w:type="dxa"/>
            <w:gridSpan w:val="8"/>
            <w:tcBorders>
              <w:top w:val="single" w:color="000000" w:sz="4" w:space="0"/>
              <w:left w:val="single" w:color="000000" w:sz="8" w:space="0"/>
              <w:bottom w:val="single" w:color="000000" w:sz="4" w:space="0"/>
              <w:right w:val="single" w:color="000000" w:sz="4" w:space="0"/>
            </w:tcBorders>
            <w:shd w:val="clear"/>
            <w:vAlign w:val="center"/>
          </w:tcPr>
          <w:p w14:paraId="5D31E54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监控部分</w:t>
            </w:r>
          </w:p>
        </w:tc>
      </w:tr>
      <w:tr w14:paraId="24BF2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nil"/>
              <w:left w:val="single" w:color="000000" w:sz="8" w:space="0"/>
              <w:bottom w:val="single" w:color="000000" w:sz="4" w:space="0"/>
              <w:right w:val="single" w:color="000000" w:sz="4" w:space="0"/>
            </w:tcBorders>
            <w:shd w:val="clear"/>
            <w:vAlign w:val="center"/>
          </w:tcPr>
          <w:p w14:paraId="19A4697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32</w:t>
            </w:r>
          </w:p>
        </w:tc>
        <w:tc>
          <w:tcPr>
            <w:tcW w:w="1575" w:type="dxa"/>
            <w:tcBorders>
              <w:top w:val="nil"/>
              <w:left w:val="single" w:color="000000" w:sz="4" w:space="0"/>
              <w:bottom w:val="single" w:color="000000" w:sz="4" w:space="0"/>
              <w:right w:val="single" w:color="000000" w:sz="4" w:space="0"/>
            </w:tcBorders>
            <w:shd w:val="clear"/>
            <w:vAlign w:val="center"/>
          </w:tcPr>
          <w:p w14:paraId="4FCD04C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400万枪机安装、调试</w:t>
            </w:r>
          </w:p>
        </w:tc>
        <w:tc>
          <w:tcPr>
            <w:tcW w:w="4515" w:type="dxa"/>
            <w:tcBorders>
              <w:top w:val="nil"/>
              <w:left w:val="single" w:color="000000" w:sz="4" w:space="0"/>
              <w:bottom w:val="single" w:color="000000" w:sz="4" w:space="0"/>
              <w:right w:val="single" w:color="000000" w:sz="4" w:space="0"/>
            </w:tcBorders>
            <w:shd w:val="clear"/>
            <w:vAlign w:val="center"/>
          </w:tcPr>
          <w:p w14:paraId="1BB9C3A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nil"/>
              <w:left w:val="single" w:color="000000" w:sz="4" w:space="0"/>
              <w:bottom w:val="single" w:color="000000" w:sz="4" w:space="0"/>
              <w:right w:val="single" w:color="000000" w:sz="4" w:space="0"/>
            </w:tcBorders>
            <w:shd w:val="clear"/>
            <w:vAlign w:val="center"/>
          </w:tcPr>
          <w:p w14:paraId="207574E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nil"/>
              <w:left w:val="single" w:color="000000" w:sz="4" w:space="0"/>
              <w:bottom w:val="single" w:color="000000" w:sz="4" w:space="0"/>
              <w:right w:val="single" w:color="000000" w:sz="4" w:space="0"/>
            </w:tcBorders>
            <w:shd w:val="clear"/>
            <w:vAlign w:val="center"/>
          </w:tcPr>
          <w:p w14:paraId="4A256E0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390</w:t>
            </w:r>
          </w:p>
        </w:tc>
        <w:tc>
          <w:tcPr>
            <w:tcW w:w="1080" w:type="dxa"/>
            <w:tcBorders>
              <w:top w:val="nil"/>
              <w:left w:val="single" w:color="000000" w:sz="4" w:space="0"/>
              <w:bottom w:val="single" w:color="000000" w:sz="4" w:space="0"/>
              <w:right w:val="single" w:color="000000" w:sz="4" w:space="0"/>
            </w:tcBorders>
            <w:shd w:val="clear"/>
            <w:vAlign w:val="center"/>
          </w:tcPr>
          <w:p w14:paraId="1FA12BE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nil"/>
              <w:left w:val="single" w:color="000000" w:sz="4" w:space="0"/>
              <w:bottom w:val="single" w:color="000000" w:sz="4" w:space="0"/>
              <w:right w:val="single" w:color="000000" w:sz="4" w:space="0"/>
            </w:tcBorders>
            <w:shd w:val="clear"/>
            <w:vAlign w:val="center"/>
          </w:tcPr>
          <w:p w14:paraId="3B84B95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nil"/>
              <w:left w:val="single" w:color="000000" w:sz="4" w:space="0"/>
              <w:bottom w:val="single" w:color="000000" w:sz="4" w:space="0"/>
              <w:right w:val="single" w:color="000000" w:sz="4" w:space="0"/>
            </w:tcBorders>
            <w:shd w:val="clear"/>
            <w:vAlign w:val="center"/>
          </w:tcPr>
          <w:p w14:paraId="3AE8255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9FC8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4C6526D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33</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13C6924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轻型枪机壁装支架安装</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53A1F6A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87EEF4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9E0CE3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390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127801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D59711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3E3B86D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6A7D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6963E08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34</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1E908C2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400万半球安装、调试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7D9D4AE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5B0B4C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5434B1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129</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1DEB35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087CE0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04BD188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E2F11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17BDFDE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35</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740E32D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400万人脸识别摄像机安装、调试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27D22CA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D589B2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460E18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CBFF4A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343B4F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3D00456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B930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3412BB1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36</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609FADE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普通壁装枪机支架安装</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2F82A12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943007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4BEFE5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C1E7C5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89C138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7E94DEA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CD53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4E40831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37</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494BD15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电梯专用摄像机安装、调试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3DCA065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安装、调试，含：无线网桥</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2D05B6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EF8383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19</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CBA88C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A1AF4B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4C0BF37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68B6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3EFBBE6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38</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347772C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网络视频编码器（WD1）安装、调试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7FC026E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3BDF68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0847A6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19</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E4FD90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D138EF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3670024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A81C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3DA595B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39</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08DB4EF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室外400万枪型网络摄像机安装、调试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474A194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C614EB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3209DE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77</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B7789D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58056D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18B3BC7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2F25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72322AB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40</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1962BF6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普通壁装枪机支架安装</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7A9DA3F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20B509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80D279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77</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997E7A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A2C401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73D3703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EAD1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4269054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41</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59E3104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800万网络球机安装、调试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60FBABC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032D61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5635CA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50877C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152D96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091494D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352B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02FB931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42</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3931F81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球机壁装支架安装</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4F6ADA5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FA832F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22619D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7F54F0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E4B5A6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5F3D066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BBF8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1CC87FD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43</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15E5531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室外摄像机立杆（施工）</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71642D4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含材料基础：0.8m(长）*0.8m（宽）*1m（深）</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D2AE47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5C52BB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49D992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082CDF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356535F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AE66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3C78D9F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44</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4CD5F00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信号网络防雷器安装、调试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140BC77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A1B537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BAC69E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EA61AB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E84A7F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55215D9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6E0C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6568824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45</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69F5D5A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智慧灯杆（施工）</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674E81E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含材料基础：1m(长）*1m（宽）*1.5m（深）</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2A01E8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D15071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16</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E1C6FF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C26862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4135739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3073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7D78CA4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46</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19B588D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配线（穿线）敷设</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73AEC39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规格：WDZA-RVV2*1.0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9120A4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C4FE9B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24565</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2FBF92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DC563C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443FCCA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E821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3215" w:type="dxa"/>
            <w:gridSpan w:val="8"/>
            <w:tcBorders>
              <w:top w:val="single" w:color="000000" w:sz="4" w:space="0"/>
              <w:left w:val="single" w:color="000000" w:sz="4" w:space="0"/>
              <w:bottom w:val="single" w:color="000000" w:sz="4" w:space="0"/>
              <w:right w:val="single" w:color="000000" w:sz="4" w:space="0"/>
            </w:tcBorders>
            <w:shd w:val="clear"/>
            <w:vAlign w:val="center"/>
          </w:tcPr>
          <w:p w14:paraId="360895C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能耗系统</w:t>
            </w:r>
          </w:p>
        </w:tc>
      </w:tr>
      <w:tr w14:paraId="22DE3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3215" w:type="dxa"/>
            <w:gridSpan w:val="8"/>
            <w:tcBorders>
              <w:top w:val="single" w:color="000000" w:sz="4" w:space="0"/>
              <w:left w:val="single" w:color="000000" w:sz="8" w:space="0"/>
              <w:bottom w:val="single" w:color="000000" w:sz="4" w:space="0"/>
              <w:right w:val="single" w:color="000000" w:sz="4" w:space="0"/>
            </w:tcBorders>
            <w:shd w:val="clear"/>
            <w:vAlign w:val="center"/>
          </w:tcPr>
          <w:p w14:paraId="5E58B20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办公区</w:t>
            </w:r>
          </w:p>
        </w:tc>
      </w:tr>
      <w:tr w14:paraId="75CEA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nil"/>
              <w:left w:val="single" w:color="000000" w:sz="8" w:space="0"/>
              <w:bottom w:val="single" w:color="000000" w:sz="4" w:space="0"/>
              <w:right w:val="single" w:color="000000" w:sz="4" w:space="0"/>
            </w:tcBorders>
            <w:shd w:val="clear"/>
            <w:vAlign w:val="center"/>
          </w:tcPr>
          <w:p w14:paraId="4853B56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575" w:type="dxa"/>
            <w:tcBorders>
              <w:top w:val="nil"/>
              <w:left w:val="single" w:color="000000" w:sz="4" w:space="0"/>
              <w:bottom w:val="single" w:color="000000" w:sz="4" w:space="0"/>
              <w:right w:val="single" w:color="000000" w:sz="4" w:space="0"/>
            </w:tcBorders>
            <w:shd w:val="clear"/>
            <w:vAlign w:val="center"/>
          </w:tcPr>
          <w:p w14:paraId="23B8C92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电脑服务器安装、调试</w:t>
            </w:r>
          </w:p>
        </w:tc>
        <w:tc>
          <w:tcPr>
            <w:tcW w:w="4515" w:type="dxa"/>
            <w:tcBorders>
              <w:top w:val="nil"/>
              <w:left w:val="single" w:color="000000" w:sz="4" w:space="0"/>
              <w:bottom w:val="single" w:color="000000" w:sz="4" w:space="0"/>
              <w:right w:val="single" w:color="000000" w:sz="4" w:space="0"/>
            </w:tcBorders>
            <w:shd w:val="clear"/>
            <w:vAlign w:val="center"/>
          </w:tcPr>
          <w:p w14:paraId="2853D80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nil"/>
              <w:left w:val="single" w:color="000000" w:sz="4" w:space="0"/>
              <w:bottom w:val="single" w:color="000000" w:sz="4" w:space="0"/>
              <w:right w:val="single" w:color="000000" w:sz="4" w:space="0"/>
            </w:tcBorders>
            <w:shd w:val="clear"/>
            <w:vAlign w:val="center"/>
          </w:tcPr>
          <w:p w14:paraId="5239D25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nil"/>
              <w:left w:val="single" w:color="000000" w:sz="4" w:space="0"/>
              <w:bottom w:val="single" w:color="000000" w:sz="4" w:space="0"/>
              <w:right w:val="single" w:color="000000" w:sz="4" w:space="0"/>
            </w:tcBorders>
            <w:shd w:val="clear"/>
            <w:vAlign w:val="center"/>
          </w:tcPr>
          <w:p w14:paraId="4A13E06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nil"/>
              <w:left w:val="single" w:color="000000" w:sz="4" w:space="0"/>
              <w:bottom w:val="single" w:color="000000" w:sz="4" w:space="0"/>
              <w:right w:val="single" w:color="000000" w:sz="4" w:space="0"/>
            </w:tcBorders>
            <w:shd w:val="clear"/>
            <w:vAlign w:val="center"/>
          </w:tcPr>
          <w:p w14:paraId="5BB1BA0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nil"/>
              <w:left w:val="single" w:color="000000" w:sz="4" w:space="0"/>
              <w:bottom w:val="single" w:color="000000" w:sz="4" w:space="0"/>
              <w:right w:val="single" w:color="000000" w:sz="4" w:space="0"/>
            </w:tcBorders>
            <w:shd w:val="clear"/>
            <w:vAlign w:val="center"/>
          </w:tcPr>
          <w:p w14:paraId="7935542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nil"/>
              <w:left w:val="single" w:color="000000" w:sz="4" w:space="0"/>
              <w:bottom w:val="single" w:color="000000" w:sz="4" w:space="0"/>
              <w:right w:val="single" w:color="000000" w:sz="4" w:space="0"/>
            </w:tcBorders>
            <w:shd w:val="clear"/>
            <w:vAlign w:val="center"/>
          </w:tcPr>
          <w:p w14:paraId="0BBD8F3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04E1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06C9B80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67175FC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报警打印机安装、调试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6A891A9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13C45B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236CC0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B5103A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E69F41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38F5B8F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5731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3B69F14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74A0707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接口网关-VRV安装、调试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10AAD37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4913DD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07589A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FA9418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D97428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17055D5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1206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5BED120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6C4641A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接口网关-雨水回收系统安装、调试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46B610C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254370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AA58A8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9A6E6F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EB075E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5B90D8C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63EC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57E3E94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57C635F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接口网关-变配电安装、调试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550A1EC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584537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902168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1B38E3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B312D6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309D660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1B96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25FB0A0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5A8F51F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接口网关-电梯安装、调试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7A77801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D87690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A6D3C1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BA019F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44B772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2BA4D78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D8B6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5933BE1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21DACD5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网关控制箱安装、调试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2270663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安装、调试（500*400*150）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F35DCE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BF647D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A2ADAB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F65363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7383EE9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0F1B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2CECC62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13F0560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IBMS系统接口安装、调试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455B981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C99FE4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B23915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C0BF1F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A06CD2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24C9A2C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853F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357E6E1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9</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1811E10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网络集成主板安装、调试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45C55D9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BB8E7F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C21079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A7CCEF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1B3C55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4679C14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8EBA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7473966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28D99F1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网络集成主板控制箱安装、调试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756D207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安装、调试（500*400*150）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FEF563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123AFF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7A44D0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A7EE12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02501EB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5BD1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341E57A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11</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5E45AFC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智能BA控制盘（成套）安装、调试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4921557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2B3575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C762C8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49</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35F8DA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871860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380CD27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1939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684D598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12</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7C9DD39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室内一氧化碳变送器安装、调试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0E50D98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893247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2FBDC6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24D080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6C10AB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7C7BCC7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C8EC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1A3B936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13</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7998B4C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室内温湿度传感器安装、调试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76C0375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0E2FD1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支</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8ACA01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BE79D5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D2E54A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184E385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B848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02281A7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14</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6167702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液位开关安装、调试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74B98D4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安装、调试，含浮球安装</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EA29C2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A28621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120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2A2B44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EA3BFB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5FF25B6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3B5A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05073C1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15</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19D8618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配线（穿线）敷设</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094E41D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WDZA-RVSP2*1.0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C1D7E1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4F2820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1285</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F9FFF4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77FE49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257490B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CA56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5E815B5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16</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0B81330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配线（穿线）敷设</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7FDBD48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WDZA-RVV2*1.0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46B9CD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E8A157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9865</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248CB3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7ADEE2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01C6A3F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307A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4E1EE04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17</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3E9ECFA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配线（穿线）敷设</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2879072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WDZA-RVVP2*1.0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FA3B93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C1067F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1322</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EB841E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8AE739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401667A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E6B1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2A77E8C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18</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39F035A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配线（穿线）敷设</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3B6BA5C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WDZA-RVV3*1.5</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5B85B9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2AA603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556</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F0397E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1FDE71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775B465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E523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3F28179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19</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24C017E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配线（穿线）敷设</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3C1B918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WDZA-RVV4*1.0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FD5517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3230E1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2985</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08B95A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09B984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5D07F19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827A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63840E5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20</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68E79F0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配线（穿线）敷设</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2E43C0F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WDZA-RVVP4*1.0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7732B2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E3CC35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1265</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7CF9FE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8B6FF6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1A90B06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AE6C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nil"/>
              <w:right w:val="single" w:color="000000" w:sz="4" w:space="0"/>
            </w:tcBorders>
            <w:shd w:val="clear"/>
            <w:vAlign w:val="center"/>
          </w:tcPr>
          <w:p w14:paraId="3553BE5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21</w:t>
            </w:r>
          </w:p>
        </w:tc>
        <w:tc>
          <w:tcPr>
            <w:tcW w:w="1575" w:type="dxa"/>
            <w:tcBorders>
              <w:top w:val="single" w:color="000000" w:sz="4" w:space="0"/>
              <w:left w:val="single" w:color="000000" w:sz="4" w:space="0"/>
              <w:bottom w:val="nil"/>
              <w:right w:val="single" w:color="000000" w:sz="4" w:space="0"/>
            </w:tcBorders>
            <w:shd w:val="clear"/>
            <w:vAlign w:val="center"/>
          </w:tcPr>
          <w:p w14:paraId="6D2DE39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配线（穿线）敷设</w:t>
            </w:r>
          </w:p>
        </w:tc>
        <w:tc>
          <w:tcPr>
            <w:tcW w:w="4515" w:type="dxa"/>
            <w:tcBorders>
              <w:top w:val="single" w:color="000000" w:sz="4" w:space="0"/>
              <w:left w:val="single" w:color="000000" w:sz="4" w:space="0"/>
              <w:bottom w:val="nil"/>
              <w:right w:val="single" w:color="000000" w:sz="4" w:space="0"/>
            </w:tcBorders>
            <w:shd w:val="clear"/>
            <w:vAlign w:val="center"/>
          </w:tcPr>
          <w:p w14:paraId="0C75691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WDZA-RVV6*1.0</w:t>
            </w:r>
          </w:p>
        </w:tc>
        <w:tc>
          <w:tcPr>
            <w:tcW w:w="1080" w:type="dxa"/>
            <w:tcBorders>
              <w:top w:val="single" w:color="000000" w:sz="4" w:space="0"/>
              <w:left w:val="single" w:color="000000" w:sz="4" w:space="0"/>
              <w:bottom w:val="nil"/>
              <w:right w:val="single" w:color="000000" w:sz="4" w:space="0"/>
            </w:tcBorders>
            <w:shd w:val="clear"/>
            <w:vAlign w:val="center"/>
          </w:tcPr>
          <w:p w14:paraId="3F442AE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w:t>
            </w:r>
          </w:p>
        </w:tc>
        <w:tc>
          <w:tcPr>
            <w:tcW w:w="1080" w:type="dxa"/>
            <w:tcBorders>
              <w:top w:val="single" w:color="000000" w:sz="4" w:space="0"/>
              <w:left w:val="single" w:color="000000" w:sz="4" w:space="0"/>
              <w:bottom w:val="nil"/>
              <w:right w:val="single" w:color="000000" w:sz="4" w:space="0"/>
            </w:tcBorders>
            <w:shd w:val="clear"/>
            <w:vAlign w:val="center"/>
          </w:tcPr>
          <w:p w14:paraId="739C57B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7399</w:t>
            </w:r>
          </w:p>
        </w:tc>
        <w:tc>
          <w:tcPr>
            <w:tcW w:w="1080" w:type="dxa"/>
            <w:tcBorders>
              <w:top w:val="single" w:color="000000" w:sz="4" w:space="0"/>
              <w:left w:val="single" w:color="000000" w:sz="4" w:space="0"/>
              <w:bottom w:val="nil"/>
              <w:right w:val="single" w:color="000000" w:sz="4" w:space="0"/>
            </w:tcBorders>
            <w:shd w:val="clear"/>
            <w:vAlign w:val="center"/>
          </w:tcPr>
          <w:p w14:paraId="4A780B9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nil"/>
              <w:right w:val="single" w:color="000000" w:sz="4" w:space="0"/>
            </w:tcBorders>
            <w:shd w:val="clear"/>
            <w:vAlign w:val="center"/>
          </w:tcPr>
          <w:p w14:paraId="613A187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nil"/>
              <w:right w:val="single" w:color="000000" w:sz="4" w:space="0"/>
            </w:tcBorders>
            <w:shd w:val="clear"/>
            <w:vAlign w:val="center"/>
          </w:tcPr>
          <w:p w14:paraId="5F8C627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3691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3215" w:type="dxa"/>
            <w:gridSpan w:val="8"/>
            <w:tcBorders>
              <w:top w:val="single" w:color="000000" w:sz="4" w:space="0"/>
              <w:left w:val="single" w:color="000000" w:sz="8" w:space="0"/>
              <w:bottom w:val="single" w:color="000000" w:sz="4" w:space="0"/>
              <w:right w:val="single" w:color="000000" w:sz="4" w:space="0"/>
            </w:tcBorders>
            <w:shd w:val="clear"/>
            <w:vAlign w:val="center"/>
          </w:tcPr>
          <w:p w14:paraId="0A54810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 xml:space="preserve">酒店区 </w:t>
            </w:r>
          </w:p>
        </w:tc>
      </w:tr>
      <w:tr w14:paraId="0BE97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nil"/>
              <w:left w:val="single" w:color="000000" w:sz="8" w:space="0"/>
              <w:bottom w:val="single" w:color="000000" w:sz="4" w:space="0"/>
              <w:right w:val="single" w:color="000000" w:sz="4" w:space="0"/>
            </w:tcBorders>
            <w:shd w:val="clear"/>
            <w:vAlign w:val="center"/>
          </w:tcPr>
          <w:p w14:paraId="694607B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22</w:t>
            </w:r>
          </w:p>
        </w:tc>
        <w:tc>
          <w:tcPr>
            <w:tcW w:w="1575" w:type="dxa"/>
            <w:tcBorders>
              <w:top w:val="nil"/>
              <w:left w:val="single" w:color="000000" w:sz="4" w:space="0"/>
              <w:bottom w:val="single" w:color="000000" w:sz="4" w:space="0"/>
              <w:right w:val="single" w:color="000000" w:sz="4" w:space="0"/>
            </w:tcBorders>
            <w:shd w:val="clear"/>
            <w:vAlign w:val="center"/>
          </w:tcPr>
          <w:p w14:paraId="4E201B9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电脑服务器安装、调试</w:t>
            </w:r>
          </w:p>
        </w:tc>
        <w:tc>
          <w:tcPr>
            <w:tcW w:w="4515" w:type="dxa"/>
            <w:tcBorders>
              <w:top w:val="nil"/>
              <w:left w:val="single" w:color="000000" w:sz="4" w:space="0"/>
              <w:bottom w:val="single" w:color="000000" w:sz="4" w:space="0"/>
              <w:right w:val="single" w:color="000000" w:sz="4" w:space="0"/>
            </w:tcBorders>
            <w:shd w:val="clear"/>
            <w:vAlign w:val="center"/>
          </w:tcPr>
          <w:p w14:paraId="7ADDDD6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nil"/>
              <w:left w:val="single" w:color="000000" w:sz="4" w:space="0"/>
              <w:bottom w:val="single" w:color="000000" w:sz="4" w:space="0"/>
              <w:right w:val="single" w:color="000000" w:sz="4" w:space="0"/>
            </w:tcBorders>
            <w:shd w:val="clear"/>
            <w:vAlign w:val="center"/>
          </w:tcPr>
          <w:p w14:paraId="2CDF485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nil"/>
              <w:left w:val="single" w:color="000000" w:sz="4" w:space="0"/>
              <w:bottom w:val="single" w:color="000000" w:sz="4" w:space="0"/>
              <w:right w:val="single" w:color="000000" w:sz="4" w:space="0"/>
            </w:tcBorders>
            <w:shd w:val="clear"/>
            <w:vAlign w:val="center"/>
          </w:tcPr>
          <w:p w14:paraId="2A2173F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nil"/>
              <w:left w:val="single" w:color="000000" w:sz="4" w:space="0"/>
              <w:bottom w:val="single" w:color="000000" w:sz="4" w:space="0"/>
              <w:right w:val="single" w:color="000000" w:sz="4" w:space="0"/>
            </w:tcBorders>
            <w:shd w:val="clear"/>
            <w:vAlign w:val="center"/>
          </w:tcPr>
          <w:p w14:paraId="3974A92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nil"/>
              <w:left w:val="single" w:color="000000" w:sz="4" w:space="0"/>
              <w:bottom w:val="single" w:color="000000" w:sz="4" w:space="0"/>
              <w:right w:val="single" w:color="000000" w:sz="4" w:space="0"/>
            </w:tcBorders>
            <w:shd w:val="clear"/>
            <w:vAlign w:val="center"/>
          </w:tcPr>
          <w:p w14:paraId="4A1197E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nil"/>
              <w:left w:val="single" w:color="000000" w:sz="4" w:space="0"/>
              <w:bottom w:val="single" w:color="000000" w:sz="4" w:space="0"/>
              <w:right w:val="single" w:color="000000" w:sz="4" w:space="0"/>
            </w:tcBorders>
            <w:shd w:val="clear"/>
            <w:vAlign w:val="center"/>
          </w:tcPr>
          <w:p w14:paraId="7BF18D0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9592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423F335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23</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245A751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报警打印机安装、调试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175568B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CEC64C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75CB0A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091D24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9A9B12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152F20C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0E6F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2C1DA46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24</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2685D7C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接口网关-冷水机组安装、调试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42F8435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CF0622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024230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BCC904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E72A59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69BEBB5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7955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6907978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25</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179849B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接口网关-锅炉安装、调试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2820A27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180300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D47C93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D276D1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B5A117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46AB92E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EF7A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028918E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26</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2B1A4F2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接口网关-生活水系统安装、调试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6DB3CF8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E267C1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6C9CE6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353D96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4E07D9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0AD3FCB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A2BC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327E8F5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27</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6C3150C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接口网关-FCU安装、调试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13CD709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53967A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97155C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961D8A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B0442F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1E76C59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497A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2C1A39A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28</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4154A70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接口网关-变配安装、调试电</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29E017A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8FFAD6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877F3D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01FEB8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F41D99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77016A2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58F9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72E1CA2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29</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549DB3B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接口网关-电梯安装、调试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731D6EF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A900BC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F4854B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4DBF25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A4B65A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61B6C6E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3B26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56713C2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30</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5948430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网关控制箱安装、调试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48B6802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安装、调试（500*400*150）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92FE1C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768A1F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3D10A8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B2CB90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1F91473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388A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7992FAA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31</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4E60FB2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网络集成主板安装、调试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4AE2546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73E72E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58BEB9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D1549E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458F8B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0D01B8B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935A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3088671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32</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735D4C6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网络集成主板控制箱安装、调试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28AC763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安装、调试（500*400*150）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D21F2A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C6DB6E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67E764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45A6A8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1B68ED3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09C4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727FC42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33</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50F6A04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智能BA控制盘（成套）安装、调试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30F7EAF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18F0B7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641B83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15</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B3D622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06F2B9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64D4BA2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4FEA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1A1787B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34</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12B74A1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风管温湿度传感器安装、调试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0D8E081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CFCEB2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支</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A64E79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13</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AF92CA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D7E8B3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44FB721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F0DE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10F4CDB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35</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2BB7D93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室外温湿度传感器安装、调试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07D8F82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2521FA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支</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8E33D7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9696E8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880AD5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6F3FB00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9868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42999B5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36</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261833E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水管温度传感器安装、调试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362C93E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8BB243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支</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33630F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5BC02C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EB5294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28F89BD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E02D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47BFDCC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37</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45EFA13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水压力传感器安装、调试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006C2D5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4DD72C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支</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FE68DE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A3D711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01AC0A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09466B0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6D64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1AA93C4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38</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0BD5B58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水流开关安装、调试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2E080D6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2F87D4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支</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FDE9E3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1AB28F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6F1039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6F2CC83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F6DC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36650C7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39</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71B5F4C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水流量传感器安装、调试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56803BD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4FD68A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支</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2D1BE3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77EDED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2DE41D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2EA2DD1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DE8F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5489FAE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40</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0AAD877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室内温湿度传感器安装、调试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759D234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F39828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支</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670C47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C631FF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C66442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711DBD0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DEE3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414AB79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41</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6AB1C46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压差开关安装、调试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7B32818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20C409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支</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AAAA1C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39</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DA766D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877C38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151340C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DFD2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7425A2C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42</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3EE1B93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防冻开关安装、调试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18821D4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71DDA1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支</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8A0C72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13</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2B3CFD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E9884A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46A438F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5386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3B60839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43</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6F8A0F2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液位开关安装、调试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1CC88E0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安装、调试（含浮球安装）</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CC9613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支</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467A98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9ED105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43A9F1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0CA3461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142C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66C6B71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44</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2E99837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风阀执行器（模拟型）安装、调试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08DA58B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7FB506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A04835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13</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CF245A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B9335D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232938F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59C9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47B7B95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45</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2FDF803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配线（穿线）敷设</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050CA1D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WDZA-RVSP2*1.0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D5F9F0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8F4E8B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1986</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AA326B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042B47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6154F2E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2194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6CAFAD8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46</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0F2D522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配线（穿线）敷设</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473E5BF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WDZA-RVV2*1.0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AF5D9A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9C3514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3058</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E4235F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9D6FA5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1C56EF6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9EB0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12B805C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47</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7022CC1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配线（穿线）敷设</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40D0C4B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WDZA-RVVP2*1.0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E5AB04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A928D0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285</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70C086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9FB2D9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633C9F2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D011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5B0A1D8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48</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68718CE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配线（穿线）敷设</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7036DE6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WDZA-RVV3*1.5</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70CE34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8E9809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388</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D30A9D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24451D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7E90242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75B9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2985340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49</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5BBE385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配线（穿线）敷设</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1F4FF82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WDZA-RVV4*1.0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E5400D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04454D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705</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53C44E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C20471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330CA3C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4977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5E35804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50</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6AA7417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配线（穿线）敷设</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74E3C91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WDZA-RVVP4*1.0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3B9B1A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600589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1988</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5DA918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CE4959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51EB605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FF09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nil"/>
              <w:right w:val="single" w:color="000000" w:sz="4" w:space="0"/>
            </w:tcBorders>
            <w:shd w:val="clear"/>
            <w:vAlign w:val="center"/>
          </w:tcPr>
          <w:p w14:paraId="1D752CF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51</w:t>
            </w:r>
          </w:p>
        </w:tc>
        <w:tc>
          <w:tcPr>
            <w:tcW w:w="1575" w:type="dxa"/>
            <w:tcBorders>
              <w:top w:val="single" w:color="000000" w:sz="4" w:space="0"/>
              <w:left w:val="single" w:color="000000" w:sz="4" w:space="0"/>
              <w:bottom w:val="nil"/>
              <w:right w:val="single" w:color="000000" w:sz="4" w:space="0"/>
            </w:tcBorders>
            <w:shd w:val="clear"/>
            <w:vAlign w:val="center"/>
          </w:tcPr>
          <w:p w14:paraId="42BF822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配线（穿线）敷设</w:t>
            </w:r>
          </w:p>
        </w:tc>
        <w:tc>
          <w:tcPr>
            <w:tcW w:w="4515" w:type="dxa"/>
            <w:tcBorders>
              <w:top w:val="single" w:color="000000" w:sz="4" w:space="0"/>
              <w:left w:val="single" w:color="000000" w:sz="4" w:space="0"/>
              <w:bottom w:val="nil"/>
              <w:right w:val="single" w:color="000000" w:sz="4" w:space="0"/>
            </w:tcBorders>
            <w:shd w:val="clear"/>
            <w:vAlign w:val="center"/>
          </w:tcPr>
          <w:p w14:paraId="62E3D41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WDZA-RVV6*1.0</w:t>
            </w:r>
          </w:p>
        </w:tc>
        <w:tc>
          <w:tcPr>
            <w:tcW w:w="1080" w:type="dxa"/>
            <w:tcBorders>
              <w:top w:val="single" w:color="000000" w:sz="4" w:space="0"/>
              <w:left w:val="single" w:color="000000" w:sz="4" w:space="0"/>
              <w:bottom w:val="nil"/>
              <w:right w:val="single" w:color="000000" w:sz="4" w:space="0"/>
            </w:tcBorders>
            <w:shd w:val="clear"/>
            <w:vAlign w:val="center"/>
          </w:tcPr>
          <w:p w14:paraId="21525E1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w:t>
            </w:r>
          </w:p>
        </w:tc>
        <w:tc>
          <w:tcPr>
            <w:tcW w:w="1080" w:type="dxa"/>
            <w:tcBorders>
              <w:top w:val="single" w:color="000000" w:sz="4" w:space="0"/>
              <w:left w:val="single" w:color="000000" w:sz="4" w:space="0"/>
              <w:bottom w:val="nil"/>
              <w:right w:val="single" w:color="000000" w:sz="4" w:space="0"/>
            </w:tcBorders>
            <w:shd w:val="clear"/>
            <w:vAlign w:val="center"/>
          </w:tcPr>
          <w:p w14:paraId="20862DA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2102</w:t>
            </w:r>
          </w:p>
        </w:tc>
        <w:tc>
          <w:tcPr>
            <w:tcW w:w="1080" w:type="dxa"/>
            <w:tcBorders>
              <w:top w:val="single" w:color="000000" w:sz="4" w:space="0"/>
              <w:left w:val="single" w:color="000000" w:sz="4" w:space="0"/>
              <w:bottom w:val="nil"/>
              <w:right w:val="single" w:color="000000" w:sz="4" w:space="0"/>
            </w:tcBorders>
            <w:shd w:val="clear"/>
            <w:vAlign w:val="center"/>
          </w:tcPr>
          <w:p w14:paraId="1A210A9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nil"/>
              <w:right w:val="single" w:color="000000" w:sz="4" w:space="0"/>
            </w:tcBorders>
            <w:shd w:val="clear"/>
            <w:vAlign w:val="center"/>
          </w:tcPr>
          <w:p w14:paraId="7FC5BE9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nil"/>
              <w:right w:val="single" w:color="000000" w:sz="4" w:space="0"/>
            </w:tcBorders>
            <w:shd w:val="clear"/>
            <w:vAlign w:val="center"/>
          </w:tcPr>
          <w:p w14:paraId="2B59F77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C7689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3215" w:type="dxa"/>
            <w:gridSpan w:val="8"/>
            <w:tcBorders>
              <w:top w:val="single" w:color="000000" w:sz="4" w:space="0"/>
              <w:left w:val="single" w:color="000000" w:sz="8" w:space="0"/>
              <w:bottom w:val="single" w:color="000000" w:sz="4" w:space="0"/>
              <w:right w:val="single" w:color="000000" w:sz="4" w:space="0"/>
            </w:tcBorders>
            <w:shd w:val="clear"/>
            <w:vAlign w:val="center"/>
          </w:tcPr>
          <w:p w14:paraId="63011F7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办公区</w:t>
            </w:r>
          </w:p>
        </w:tc>
      </w:tr>
      <w:tr w14:paraId="1FD63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nil"/>
              <w:left w:val="single" w:color="000000" w:sz="8" w:space="0"/>
              <w:bottom w:val="single" w:color="000000" w:sz="4" w:space="0"/>
              <w:right w:val="single" w:color="000000" w:sz="4" w:space="0"/>
            </w:tcBorders>
            <w:shd w:val="clear"/>
            <w:vAlign w:val="center"/>
          </w:tcPr>
          <w:p w14:paraId="6E19735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52</w:t>
            </w:r>
          </w:p>
        </w:tc>
        <w:tc>
          <w:tcPr>
            <w:tcW w:w="1575" w:type="dxa"/>
            <w:tcBorders>
              <w:top w:val="nil"/>
              <w:left w:val="single" w:color="000000" w:sz="4" w:space="0"/>
              <w:bottom w:val="single" w:color="000000" w:sz="4" w:space="0"/>
              <w:right w:val="single" w:color="000000" w:sz="4" w:space="0"/>
            </w:tcBorders>
            <w:shd w:val="clear"/>
            <w:vAlign w:val="center"/>
          </w:tcPr>
          <w:p w14:paraId="75243DF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服务器安装、调试</w:t>
            </w:r>
          </w:p>
        </w:tc>
        <w:tc>
          <w:tcPr>
            <w:tcW w:w="4515" w:type="dxa"/>
            <w:tcBorders>
              <w:top w:val="nil"/>
              <w:left w:val="single" w:color="000000" w:sz="4" w:space="0"/>
              <w:bottom w:val="single" w:color="000000" w:sz="4" w:space="0"/>
              <w:right w:val="single" w:color="000000" w:sz="4" w:space="0"/>
            </w:tcBorders>
            <w:shd w:val="clear"/>
            <w:vAlign w:val="center"/>
          </w:tcPr>
          <w:p w14:paraId="249DCCD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nil"/>
              <w:left w:val="single" w:color="000000" w:sz="4" w:space="0"/>
              <w:bottom w:val="single" w:color="000000" w:sz="4" w:space="0"/>
              <w:right w:val="single" w:color="000000" w:sz="4" w:space="0"/>
            </w:tcBorders>
            <w:shd w:val="clear"/>
            <w:vAlign w:val="center"/>
          </w:tcPr>
          <w:p w14:paraId="5C5EB51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台(套)</w:t>
            </w:r>
          </w:p>
        </w:tc>
        <w:tc>
          <w:tcPr>
            <w:tcW w:w="1080" w:type="dxa"/>
            <w:tcBorders>
              <w:top w:val="nil"/>
              <w:left w:val="single" w:color="000000" w:sz="4" w:space="0"/>
              <w:bottom w:val="single" w:color="000000" w:sz="4" w:space="0"/>
              <w:right w:val="single" w:color="000000" w:sz="4" w:space="0"/>
            </w:tcBorders>
            <w:shd w:val="clear"/>
            <w:vAlign w:val="center"/>
          </w:tcPr>
          <w:p w14:paraId="6FF6D93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nil"/>
              <w:left w:val="single" w:color="000000" w:sz="4" w:space="0"/>
              <w:bottom w:val="single" w:color="000000" w:sz="4" w:space="0"/>
              <w:right w:val="single" w:color="000000" w:sz="4" w:space="0"/>
            </w:tcBorders>
            <w:shd w:val="clear"/>
            <w:vAlign w:val="center"/>
          </w:tcPr>
          <w:p w14:paraId="7A01954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nil"/>
              <w:left w:val="single" w:color="000000" w:sz="4" w:space="0"/>
              <w:bottom w:val="single" w:color="000000" w:sz="4" w:space="0"/>
              <w:right w:val="single" w:color="000000" w:sz="4" w:space="0"/>
            </w:tcBorders>
            <w:shd w:val="clear"/>
            <w:vAlign w:val="center"/>
          </w:tcPr>
          <w:p w14:paraId="1EEE032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nil"/>
              <w:left w:val="single" w:color="000000" w:sz="4" w:space="0"/>
              <w:bottom w:val="single" w:color="000000" w:sz="4" w:space="0"/>
              <w:right w:val="single" w:color="000000" w:sz="4" w:space="0"/>
            </w:tcBorders>
            <w:shd w:val="clear"/>
            <w:vAlign w:val="center"/>
          </w:tcPr>
          <w:p w14:paraId="080A4A5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3431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3E97056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53</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53EEB3C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工作站安装、调试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3396A59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9FA25E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011934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309795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D25766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4760099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C869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0898222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54</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31A5F8E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打印机安装、调试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6DCC5F0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171408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7BDD47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3CAD06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678814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04EEC29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CE80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1256826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55</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49E65E8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基础平台安装、调试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7DEA446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39A25C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6BB4FB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95810D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7E43F7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77F30BF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3F2D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1EB74FA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56</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06835BB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能耗数据监测模块安装、调试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023DF01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8D7520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185120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A7AE3E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60D437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3ABE1C6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A8C3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3F9B2E4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57</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203CAC6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能耗报表管理模块安装、调试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5AFB9FF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217F94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A769DB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CA7C99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C4267D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5883ADE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4401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0F1EC58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58</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0C87161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能耗统计分析模块安装、调试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20846A4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B4445B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69C842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E01B17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AD504E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0049232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3DA3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146E232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59</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5A5DBA4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预付费管理模块安装、调试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1520608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2A9984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B9BD51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C77F1D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BC0E26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436C026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ABF9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3DEB8CA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60</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49594D2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预付费通知模块安装、调试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54B8A21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714B05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361636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24F245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898044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673AEDF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B769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1848C5B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61</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5EBEB49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区域管理器安装、调试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0D5FBC0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5FDF3D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11E247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42</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42DABE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7D18CE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29D5624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F068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775CC15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62</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2AA3C43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控制箱安装、调试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323177A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5BDF1E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E2DEDA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42</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3A4288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8F44AE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0B24A5A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0F55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661E2D5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63</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481B4E6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开关电源安装、调试（DC24V）</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2C5C02A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426A5B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个(套、台)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08C60F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42</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102C1F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64AB13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1ED01C0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426B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27A6284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64</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391A205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光电直读冷水表安装、调试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4B4B6A4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787900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71BC93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398</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B341A7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03F745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0F962CC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CCC4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6558D32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65</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089E206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多功能电力仪表安装、调试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53F720F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407067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AD584F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254</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076889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F68189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4A55B5F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F933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6B69608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66</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40C1887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预付费三相电表安装、调试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7AE2BE7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4BE87F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A75DA8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558</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450B18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4B1D21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7BA9C37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1ED5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37F80E5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67</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012B141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预付费单相电表安装、调试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7464A43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FCA3DB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0866B0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125</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11EC41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C9B660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2A2B1DD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293A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38F30A6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68</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482C56C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配线（穿线）敷设</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153D779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WDZA-RVSP2*1.0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F0440C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65A175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15133</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34CB6C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C2AACF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1B92218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0734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nil"/>
              <w:right w:val="single" w:color="000000" w:sz="4" w:space="0"/>
            </w:tcBorders>
            <w:shd w:val="clear"/>
            <w:vAlign w:val="center"/>
          </w:tcPr>
          <w:p w14:paraId="65F1A4F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69</w:t>
            </w:r>
          </w:p>
        </w:tc>
        <w:tc>
          <w:tcPr>
            <w:tcW w:w="1575" w:type="dxa"/>
            <w:tcBorders>
              <w:top w:val="single" w:color="000000" w:sz="4" w:space="0"/>
              <w:left w:val="single" w:color="000000" w:sz="4" w:space="0"/>
              <w:bottom w:val="nil"/>
              <w:right w:val="single" w:color="000000" w:sz="4" w:space="0"/>
            </w:tcBorders>
            <w:shd w:val="clear"/>
            <w:vAlign w:val="center"/>
          </w:tcPr>
          <w:p w14:paraId="5C0F966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配线（穿线）敷设</w:t>
            </w:r>
          </w:p>
        </w:tc>
        <w:tc>
          <w:tcPr>
            <w:tcW w:w="4515" w:type="dxa"/>
            <w:tcBorders>
              <w:top w:val="single" w:color="000000" w:sz="4" w:space="0"/>
              <w:left w:val="single" w:color="000000" w:sz="4" w:space="0"/>
              <w:bottom w:val="nil"/>
              <w:right w:val="single" w:color="000000" w:sz="4" w:space="0"/>
            </w:tcBorders>
            <w:shd w:val="clear"/>
            <w:vAlign w:val="center"/>
          </w:tcPr>
          <w:p w14:paraId="6AC4E70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WDZA-RVSP4*1.0</w:t>
            </w:r>
          </w:p>
        </w:tc>
        <w:tc>
          <w:tcPr>
            <w:tcW w:w="1080" w:type="dxa"/>
            <w:tcBorders>
              <w:top w:val="single" w:color="000000" w:sz="4" w:space="0"/>
              <w:left w:val="single" w:color="000000" w:sz="4" w:space="0"/>
              <w:bottom w:val="nil"/>
              <w:right w:val="single" w:color="000000" w:sz="4" w:space="0"/>
            </w:tcBorders>
            <w:shd w:val="clear"/>
            <w:vAlign w:val="center"/>
          </w:tcPr>
          <w:p w14:paraId="7B2EE73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w:t>
            </w:r>
          </w:p>
        </w:tc>
        <w:tc>
          <w:tcPr>
            <w:tcW w:w="1080" w:type="dxa"/>
            <w:tcBorders>
              <w:top w:val="single" w:color="000000" w:sz="4" w:space="0"/>
              <w:left w:val="single" w:color="000000" w:sz="4" w:space="0"/>
              <w:bottom w:val="nil"/>
              <w:right w:val="single" w:color="000000" w:sz="4" w:space="0"/>
            </w:tcBorders>
            <w:shd w:val="clear"/>
            <w:vAlign w:val="center"/>
          </w:tcPr>
          <w:p w14:paraId="1A3928B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1805</w:t>
            </w:r>
          </w:p>
        </w:tc>
        <w:tc>
          <w:tcPr>
            <w:tcW w:w="1080" w:type="dxa"/>
            <w:tcBorders>
              <w:top w:val="single" w:color="000000" w:sz="4" w:space="0"/>
              <w:left w:val="single" w:color="000000" w:sz="4" w:space="0"/>
              <w:bottom w:val="nil"/>
              <w:right w:val="single" w:color="000000" w:sz="4" w:space="0"/>
            </w:tcBorders>
            <w:shd w:val="clear"/>
            <w:vAlign w:val="center"/>
          </w:tcPr>
          <w:p w14:paraId="6D14F8A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nil"/>
              <w:right w:val="single" w:color="000000" w:sz="4" w:space="0"/>
            </w:tcBorders>
            <w:shd w:val="clear"/>
            <w:vAlign w:val="center"/>
          </w:tcPr>
          <w:p w14:paraId="500C4F9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nil"/>
              <w:right w:val="single" w:color="000000" w:sz="4" w:space="0"/>
            </w:tcBorders>
            <w:shd w:val="clear"/>
            <w:vAlign w:val="center"/>
          </w:tcPr>
          <w:p w14:paraId="653CF2E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2518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3215" w:type="dxa"/>
            <w:gridSpan w:val="8"/>
            <w:tcBorders>
              <w:top w:val="single" w:color="000000" w:sz="4" w:space="0"/>
              <w:left w:val="single" w:color="000000" w:sz="8" w:space="0"/>
              <w:bottom w:val="single" w:color="000000" w:sz="4" w:space="0"/>
              <w:right w:val="single" w:color="000000" w:sz="4" w:space="0"/>
            </w:tcBorders>
            <w:shd w:val="clear"/>
            <w:vAlign w:val="center"/>
          </w:tcPr>
          <w:p w14:paraId="5FDDD5F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商务区</w:t>
            </w:r>
          </w:p>
        </w:tc>
      </w:tr>
      <w:tr w14:paraId="51912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nil"/>
              <w:left w:val="single" w:color="000000" w:sz="8" w:space="0"/>
              <w:bottom w:val="single" w:color="000000" w:sz="4" w:space="0"/>
              <w:right w:val="single" w:color="000000" w:sz="4" w:space="0"/>
            </w:tcBorders>
            <w:shd w:val="clear"/>
            <w:vAlign w:val="center"/>
          </w:tcPr>
          <w:p w14:paraId="594E3EE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70</w:t>
            </w:r>
          </w:p>
        </w:tc>
        <w:tc>
          <w:tcPr>
            <w:tcW w:w="1575" w:type="dxa"/>
            <w:tcBorders>
              <w:top w:val="nil"/>
              <w:left w:val="single" w:color="000000" w:sz="4" w:space="0"/>
              <w:bottom w:val="single" w:color="000000" w:sz="4" w:space="0"/>
              <w:right w:val="single" w:color="000000" w:sz="4" w:space="0"/>
            </w:tcBorders>
            <w:shd w:val="clear"/>
            <w:vAlign w:val="center"/>
          </w:tcPr>
          <w:p w14:paraId="1F2FED0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服务器安装、调试</w:t>
            </w:r>
          </w:p>
        </w:tc>
        <w:tc>
          <w:tcPr>
            <w:tcW w:w="4515" w:type="dxa"/>
            <w:tcBorders>
              <w:top w:val="nil"/>
              <w:left w:val="single" w:color="000000" w:sz="4" w:space="0"/>
              <w:bottom w:val="single" w:color="000000" w:sz="4" w:space="0"/>
              <w:right w:val="single" w:color="000000" w:sz="4" w:space="0"/>
            </w:tcBorders>
            <w:shd w:val="clear"/>
            <w:vAlign w:val="center"/>
          </w:tcPr>
          <w:p w14:paraId="5F8BA4C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nil"/>
              <w:left w:val="single" w:color="000000" w:sz="4" w:space="0"/>
              <w:bottom w:val="single" w:color="000000" w:sz="4" w:space="0"/>
              <w:right w:val="single" w:color="000000" w:sz="4" w:space="0"/>
            </w:tcBorders>
            <w:shd w:val="clear"/>
            <w:vAlign w:val="center"/>
          </w:tcPr>
          <w:p w14:paraId="4EBF18C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台(套)</w:t>
            </w:r>
          </w:p>
        </w:tc>
        <w:tc>
          <w:tcPr>
            <w:tcW w:w="1080" w:type="dxa"/>
            <w:tcBorders>
              <w:top w:val="nil"/>
              <w:left w:val="single" w:color="000000" w:sz="4" w:space="0"/>
              <w:bottom w:val="single" w:color="000000" w:sz="4" w:space="0"/>
              <w:right w:val="single" w:color="000000" w:sz="4" w:space="0"/>
            </w:tcBorders>
            <w:shd w:val="clear"/>
            <w:vAlign w:val="center"/>
          </w:tcPr>
          <w:p w14:paraId="27F0DA0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nil"/>
              <w:left w:val="single" w:color="000000" w:sz="4" w:space="0"/>
              <w:bottom w:val="single" w:color="000000" w:sz="4" w:space="0"/>
              <w:right w:val="single" w:color="000000" w:sz="4" w:space="0"/>
            </w:tcBorders>
            <w:shd w:val="clear"/>
            <w:vAlign w:val="center"/>
          </w:tcPr>
          <w:p w14:paraId="3813443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nil"/>
              <w:left w:val="single" w:color="000000" w:sz="4" w:space="0"/>
              <w:bottom w:val="single" w:color="000000" w:sz="4" w:space="0"/>
              <w:right w:val="single" w:color="000000" w:sz="4" w:space="0"/>
            </w:tcBorders>
            <w:shd w:val="clear"/>
            <w:vAlign w:val="center"/>
          </w:tcPr>
          <w:p w14:paraId="0416988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nil"/>
              <w:left w:val="single" w:color="000000" w:sz="4" w:space="0"/>
              <w:bottom w:val="single" w:color="000000" w:sz="4" w:space="0"/>
              <w:right w:val="single" w:color="000000" w:sz="4" w:space="0"/>
            </w:tcBorders>
            <w:shd w:val="clear"/>
            <w:vAlign w:val="center"/>
          </w:tcPr>
          <w:p w14:paraId="4EC06E0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3235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2702D19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71</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131F474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工作站安装、调试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34DDB9B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38821E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EEB5A3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96924B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747E26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6F35530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7509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689F5AB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72</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5A974DF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打印机安装、调试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68DBE6F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D71EDB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9C4FCD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D4A11C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5A08C3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5711FF7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A5AB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71761AC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73</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75FD658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基础平台安装、调试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649EC6D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6E5140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5E12C0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449964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FB6415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207E78A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A454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5EA43A6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74</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3DF1DC1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能耗数据监测模块安装、调试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719B946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安装、调试，实现对电表、水表、能量表等计量</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A0723F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0ECB1D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C89E5E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815CE3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433E984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1271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3B52B83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75</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5322E82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能耗报表管理模块安装、调试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3275101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安装、调试（计量、统计、分析指标）</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6DC7EF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E8643F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BA060B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4C6ABA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693C847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98B7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2EFC5D2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76</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7068AA1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能耗统计分析模块安装、调试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5694D03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安装、调试，建立、节能量统计和趋势预测等功能；</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BEE435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59AFBE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662C7E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58EC5E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0E0F47F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E448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70F70E8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77</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2EC334C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预付费管理模块安装、调试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6656EF0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实现能耗费用预缴费管理</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4C213F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E53456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F0DC95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4CF171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18A72A3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94F8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1C1435F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78</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75EDDF8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预付费通知模块安装、调试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7656A84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安装、调试，提供预付费余额不足、欠费、欠费切断等公众号推送通知。</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F65F01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7FAA21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CF280E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9FD7B0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7829346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310C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28C3F7D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79</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17B0A95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区域管理器安装、调试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0892AC4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227996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DCF06E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A910BF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7AE3CF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22C8544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77261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68C2DAD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80</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5E79BDF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控制箱安装、调试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3EB055F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B03509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D6DE1D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600A43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B76E44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5CDCD4D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3711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1451B80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81</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7952D6B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开关电源安装、调试（DC24V）</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684C0A6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477E51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个(套、台)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BCE0B6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BBB6B0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D9C2E5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7F5EC0E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E567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75D0A95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82</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7890BAC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超声波能量表安装、调试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20F3073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安装、调试，整体式超声波冷热量表</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0733E8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支(台)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075513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070F22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DFB6EE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2907541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AA65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0FE65DD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83</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2E24EE6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光电直读冷水表安装、调试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69C4023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05D2D8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140050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3384AC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5BA166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1B70A2F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DAC8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7C1D162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84</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69A0C85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多功能电力仪表安装、调试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2EC2BD1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FC3B55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A3DC30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73</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7E8636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50A8A9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414BE72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275E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7EC3836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85</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44E0BA2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预付费三相电表安装、调试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081B401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15E3B8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03790F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12</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42DB83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5F57D0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16257C5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2185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2741D31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86</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2B86A65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配线（穿线）敷设</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60C88ED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WDZA-RVSP2*1.0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1F57E5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17B4F3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558</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7D451B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746F26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7ACE0BF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5DAF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2AB5E62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87</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64478A0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配线（穿线）敷设</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0595654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WDZA-RVSP4*1.0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CF8B34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CCF452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456</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ABD31D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709006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6B52E2F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59E2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1E9C2B6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88</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64AF07D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8路继电器控制模块安装、调试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1D56D7E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467D18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7A863C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52</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3206DC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982920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2E9F3F2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A011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661D26D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89</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7EE139C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12路继电器控制模块安装、调试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445B013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B2861A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A94006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B2B8EC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539C11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26C2661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CCB0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269E759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90</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0403642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通信转换模块安装、调试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62CD07F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A8BFB0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AB0BD3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BBB874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884249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531628F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66DD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2428EE9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91</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77E3597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6键LCD智能控制面板安装、调试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35D6463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AB81E3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2B26BC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46</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E96508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9805DD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2CC450E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A212A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10C36B2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92</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7EE28EE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电源模块安装、调试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2AF7376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46CAAC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个(套、台)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7BFB23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46</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39A4E7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77FFC4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30CECA4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D3DF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756E1A4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93</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2D35E42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配线（穿线）敷设</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6EB1006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WDZA-RVVSP4*1.0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0ED11C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F412B0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1355</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017A12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A62957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1A3A156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A9CD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3215" w:type="dxa"/>
            <w:gridSpan w:val="8"/>
            <w:tcBorders>
              <w:top w:val="single" w:color="000000" w:sz="4" w:space="0"/>
              <w:left w:val="single" w:color="000000" w:sz="4" w:space="0"/>
              <w:bottom w:val="single" w:color="000000" w:sz="4" w:space="0"/>
              <w:right w:val="single" w:color="000000" w:sz="4" w:space="0"/>
            </w:tcBorders>
            <w:shd w:val="clear"/>
            <w:vAlign w:val="center"/>
          </w:tcPr>
          <w:p w14:paraId="38D13BD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网络系统</w:t>
            </w:r>
          </w:p>
        </w:tc>
      </w:tr>
      <w:tr w14:paraId="21380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3215" w:type="dxa"/>
            <w:gridSpan w:val="8"/>
            <w:tcBorders>
              <w:top w:val="single" w:color="000000" w:sz="4" w:space="0"/>
              <w:left w:val="single" w:color="000000" w:sz="8" w:space="0"/>
              <w:bottom w:val="single" w:color="000000" w:sz="4" w:space="0"/>
              <w:right w:val="single" w:color="000000" w:sz="4" w:space="0"/>
            </w:tcBorders>
            <w:shd w:val="clear"/>
            <w:vAlign w:val="center"/>
          </w:tcPr>
          <w:p w14:paraId="25C19E7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商务办公设备网</w:t>
            </w:r>
          </w:p>
        </w:tc>
      </w:tr>
      <w:tr w14:paraId="19801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nil"/>
              <w:left w:val="single" w:color="000000" w:sz="8" w:space="0"/>
              <w:bottom w:val="single" w:color="000000" w:sz="4" w:space="0"/>
              <w:right w:val="single" w:color="000000" w:sz="4" w:space="0"/>
            </w:tcBorders>
            <w:shd w:val="clear"/>
            <w:vAlign w:val="center"/>
          </w:tcPr>
          <w:p w14:paraId="1FEDA6B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575" w:type="dxa"/>
            <w:tcBorders>
              <w:top w:val="nil"/>
              <w:left w:val="single" w:color="000000" w:sz="4" w:space="0"/>
              <w:bottom w:val="single" w:color="000000" w:sz="4" w:space="0"/>
              <w:right w:val="single" w:color="000000" w:sz="4" w:space="0"/>
            </w:tcBorders>
            <w:shd w:val="clear"/>
            <w:vAlign w:val="center"/>
          </w:tcPr>
          <w:p w14:paraId="7A22069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单口面板安装</w:t>
            </w:r>
          </w:p>
        </w:tc>
        <w:tc>
          <w:tcPr>
            <w:tcW w:w="4515" w:type="dxa"/>
            <w:tcBorders>
              <w:top w:val="nil"/>
              <w:left w:val="single" w:color="000000" w:sz="4" w:space="0"/>
              <w:bottom w:val="single" w:color="000000" w:sz="4" w:space="0"/>
              <w:right w:val="single" w:color="000000" w:sz="4" w:space="0"/>
            </w:tcBorders>
            <w:shd w:val="clear"/>
            <w:vAlign w:val="center"/>
          </w:tcPr>
          <w:p w14:paraId="62E6B42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86 型底盒，开槽预埋（含预埋材料）；</w:t>
            </w:r>
          </w:p>
        </w:tc>
        <w:tc>
          <w:tcPr>
            <w:tcW w:w="1080" w:type="dxa"/>
            <w:tcBorders>
              <w:top w:val="nil"/>
              <w:left w:val="single" w:color="000000" w:sz="4" w:space="0"/>
              <w:bottom w:val="single" w:color="000000" w:sz="4" w:space="0"/>
              <w:right w:val="single" w:color="000000" w:sz="4" w:space="0"/>
            </w:tcBorders>
            <w:shd w:val="clear"/>
            <w:vAlign w:val="center"/>
          </w:tcPr>
          <w:p w14:paraId="10D8C4A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个(块)</w:t>
            </w:r>
          </w:p>
        </w:tc>
        <w:tc>
          <w:tcPr>
            <w:tcW w:w="1080" w:type="dxa"/>
            <w:tcBorders>
              <w:top w:val="nil"/>
              <w:left w:val="single" w:color="000000" w:sz="4" w:space="0"/>
              <w:bottom w:val="single" w:color="000000" w:sz="4" w:space="0"/>
              <w:right w:val="single" w:color="000000" w:sz="4" w:space="0"/>
            </w:tcBorders>
            <w:shd w:val="clear"/>
            <w:vAlign w:val="center"/>
          </w:tcPr>
          <w:p w14:paraId="0C97C41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54</w:t>
            </w:r>
          </w:p>
        </w:tc>
        <w:tc>
          <w:tcPr>
            <w:tcW w:w="1080" w:type="dxa"/>
            <w:tcBorders>
              <w:top w:val="nil"/>
              <w:left w:val="single" w:color="000000" w:sz="4" w:space="0"/>
              <w:bottom w:val="single" w:color="000000" w:sz="4" w:space="0"/>
              <w:right w:val="single" w:color="000000" w:sz="4" w:space="0"/>
            </w:tcBorders>
            <w:shd w:val="clear"/>
            <w:vAlign w:val="center"/>
          </w:tcPr>
          <w:p w14:paraId="4D94D26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nil"/>
              <w:left w:val="single" w:color="000000" w:sz="4" w:space="0"/>
              <w:bottom w:val="single" w:color="000000" w:sz="4" w:space="0"/>
              <w:right w:val="single" w:color="000000" w:sz="4" w:space="0"/>
            </w:tcBorders>
            <w:shd w:val="clear"/>
            <w:vAlign w:val="center"/>
          </w:tcPr>
          <w:p w14:paraId="531CEF9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nil"/>
              <w:left w:val="single" w:color="000000" w:sz="4" w:space="0"/>
              <w:bottom w:val="single" w:color="000000" w:sz="4" w:space="0"/>
              <w:right w:val="single" w:color="000000" w:sz="4" w:space="0"/>
            </w:tcBorders>
            <w:shd w:val="clear"/>
            <w:vAlign w:val="center"/>
          </w:tcPr>
          <w:p w14:paraId="2AF7B7E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1191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2C30573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22F7ECC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双口面板（六类非屏蔽模块）安装</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2188B96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 xml:space="preserve"> 86 型底盒，开槽预埋（含预埋材料）；</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C5FC27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8A1255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2886</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70B3D2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BA4900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1ED309E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43B2B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5845660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3C87C2B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凿（压）槽,布管KBG</w:t>
            </w:r>
            <w:r>
              <w:rPr>
                <w:rFonts w:ascii="Arial" w:hAnsi="Arial" w:eastAsia="宋体" w:cs="Arial"/>
                <w:i w:val="0"/>
                <w:iCs w:val="0"/>
                <w:color w:val="000000"/>
                <w:kern w:val="0"/>
                <w:sz w:val="21"/>
                <w:szCs w:val="21"/>
                <w:u w:val="none"/>
                <w:bdr w:val="none" w:color="auto" w:sz="0" w:space="0"/>
                <w:lang w:val="en-US" w:eastAsia="zh-CN" w:bidi="ar"/>
              </w:rPr>
              <w:t>¢</w:t>
            </w:r>
            <w:r>
              <w:rPr>
                <w:rFonts w:hint="eastAsia" w:ascii="宋体" w:hAnsi="宋体" w:eastAsia="宋体" w:cs="宋体"/>
                <w:i w:val="0"/>
                <w:iCs w:val="0"/>
                <w:color w:val="000000"/>
                <w:kern w:val="0"/>
                <w:sz w:val="21"/>
                <w:szCs w:val="21"/>
                <w:u w:val="none"/>
                <w:bdr w:val="none" w:color="auto" w:sz="0" w:space="0"/>
                <w:lang w:val="en-US" w:eastAsia="zh-CN" w:bidi="ar"/>
              </w:rPr>
              <w:t>25施工</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1249DF7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宽30mm，深</w:t>
            </w:r>
            <w:r>
              <w:rPr>
                <w:rFonts w:hint="default" w:ascii="Arial" w:hAnsi="Arial" w:eastAsia="宋体" w:cs="Arial"/>
                <w:i w:val="0"/>
                <w:iCs w:val="0"/>
                <w:color w:val="000000"/>
                <w:kern w:val="0"/>
                <w:sz w:val="21"/>
                <w:szCs w:val="21"/>
                <w:u w:val="none"/>
                <w:bdr w:val="none" w:color="auto" w:sz="0" w:space="0"/>
                <w:lang w:val="en-US" w:eastAsia="zh-CN" w:bidi="ar"/>
              </w:rPr>
              <w:t>40mm,</w:t>
            </w:r>
            <w:r>
              <w:rPr>
                <w:rFonts w:hint="eastAsia" w:ascii="宋体" w:hAnsi="宋体" w:eastAsia="宋体" w:cs="宋体"/>
                <w:i w:val="0"/>
                <w:iCs w:val="0"/>
                <w:color w:val="000000"/>
                <w:kern w:val="0"/>
                <w:sz w:val="21"/>
                <w:szCs w:val="21"/>
                <w:u w:val="none"/>
                <w:bdr w:val="none" w:color="auto" w:sz="0" w:space="0"/>
                <w:lang w:val="en-US" w:eastAsia="zh-CN" w:bidi="ar"/>
              </w:rPr>
              <w:t>砖墙或混凝土墙开槽与恢复(含恢复材料）</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596C4B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4A434C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2800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0595A3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73B5CF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7EC28C5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9A40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345D7FC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4B88142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CAT.6 非屏蔽4对跳线，2米敷设</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1A636D5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穿线</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970BA8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条</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46859F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54</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A07336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E753E4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41DF118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9D5D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021730D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787FD6C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六类四对非屏蔽数据电缆敷设</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67264C0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穿线</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A4B3D9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B6ABFB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71370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ED0A25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621049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5588C92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48F0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61636D8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4DFF94D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双芯皮线光缆敷设</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034295B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穿线</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7F4F48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828DB7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850.5</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AEE0AB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26A00C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7B4717B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581E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0316521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1866CD7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12芯单模室内光缆敷设</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313F61E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穿线</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F7C39A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7E049C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18537.98</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BFEBE7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1F055D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1218272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D2AF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3FFB6FE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5516265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6芯单模中心管式室外光缆敷设</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5B9A25C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穿线</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440E40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5AA184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5273.14</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614678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E3DDEE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04C0A38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2015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15866D6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9</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6EA0E63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熔接型智能24口LC光纤配线架敷设</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4DB1F75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5B0303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CFD356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182</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573CEB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7DAE1F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6B2B21F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ACB2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465391C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1FAE746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LC单模尾纤敷设</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69088B6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穿线</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FCCEC8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根</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FCF9A0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2184</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2667E1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849A7C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369174E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5E02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150B366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11</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6155FFE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LC双工光纤跳线，2m敷设</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18DE7FB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穿线</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C6ADC2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条</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CC598C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1152</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983768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B3F818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40E8B2F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8AC9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2CEDE32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12</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19CAD34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智能LC双工光纤跳线，2m敷设</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4747D35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穿线</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A0C89D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条</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CA7619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1092</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D88A47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891667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4D8A3BD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9045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16D6DBB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13</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0D1D23C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智能24口电子配线架敷设</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3706A64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0CB787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B8CDA0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118</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1F5D79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E228C8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1E41E25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47C3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4B5B1CF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14</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6A48A4B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智能10针六类非屏蔽跳线，2m敷设</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328AA89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穿线</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3BA126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条</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0FFCA0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1002</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E1A9A1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7B487C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6BB3907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0EFF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153C35D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15</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7C9CB60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六类非屏蔽单股硬跳线，5m敷设</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4B893E4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穿线</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BA061C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条</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6093C2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1002</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13438A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7623C7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198672A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FE2F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1BD15BD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16</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544559D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42U机柜安装、调试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5934FC7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958924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27F0AF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37</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B845A2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0703E3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489DA05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63EE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74EA6D3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17</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24748EC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理线架安装、调试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1EA44BD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3AED6A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6B2045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353</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E35D14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4861D1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78EF313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8E4C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0110168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18</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6B2A77C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链路型智能管理单元安装、调试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1618B5F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15EE44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C40393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47</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688BB0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780EBA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5461D3D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0998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0B83A2B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19</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1D45CBD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六类细跳线，2m安装、调试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7FA3445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穿线</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5BA625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条</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305C24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306</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75BA04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CBAEF2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4651174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6AB5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3C97F72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20</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755035A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8口桌面式终端盒安装、调试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14D7A56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EAF6D3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0FB234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53EBAF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798216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2A76760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164D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7982D32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21</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4DEB8CC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室外设备箱安装、调试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4052DC7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基础砌筑，长80cm*宽40cm*深40cm，含基础材料</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122415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5D7417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99C438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E4A559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42C4539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1040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nil"/>
              <w:right w:val="single" w:color="000000" w:sz="4" w:space="0"/>
            </w:tcBorders>
            <w:shd w:val="clear"/>
            <w:vAlign w:val="center"/>
          </w:tcPr>
          <w:p w14:paraId="0AB41F1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22</w:t>
            </w:r>
          </w:p>
        </w:tc>
        <w:tc>
          <w:tcPr>
            <w:tcW w:w="1575" w:type="dxa"/>
            <w:tcBorders>
              <w:top w:val="single" w:color="000000" w:sz="4" w:space="0"/>
              <w:left w:val="single" w:color="000000" w:sz="4" w:space="0"/>
              <w:bottom w:val="nil"/>
              <w:right w:val="single" w:color="000000" w:sz="4" w:space="0"/>
            </w:tcBorders>
            <w:shd w:val="clear"/>
            <w:vAlign w:val="center"/>
          </w:tcPr>
          <w:p w14:paraId="356FA4F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地下室设备箱安装、调试</w:t>
            </w:r>
          </w:p>
        </w:tc>
        <w:tc>
          <w:tcPr>
            <w:tcW w:w="4515" w:type="dxa"/>
            <w:tcBorders>
              <w:top w:val="single" w:color="000000" w:sz="4" w:space="0"/>
              <w:left w:val="single" w:color="000000" w:sz="4" w:space="0"/>
              <w:bottom w:val="nil"/>
              <w:right w:val="single" w:color="000000" w:sz="4" w:space="0"/>
            </w:tcBorders>
            <w:shd w:val="clear"/>
            <w:vAlign w:val="center"/>
          </w:tcPr>
          <w:p w14:paraId="31CF2A5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nil"/>
              <w:right w:val="single" w:color="000000" w:sz="4" w:space="0"/>
            </w:tcBorders>
            <w:shd w:val="clear"/>
            <w:vAlign w:val="center"/>
          </w:tcPr>
          <w:p w14:paraId="36A9685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台(套)</w:t>
            </w:r>
          </w:p>
        </w:tc>
        <w:tc>
          <w:tcPr>
            <w:tcW w:w="1080" w:type="dxa"/>
            <w:tcBorders>
              <w:top w:val="single" w:color="000000" w:sz="4" w:space="0"/>
              <w:left w:val="single" w:color="000000" w:sz="4" w:space="0"/>
              <w:bottom w:val="nil"/>
              <w:right w:val="single" w:color="000000" w:sz="4" w:space="0"/>
            </w:tcBorders>
            <w:shd w:val="clear"/>
            <w:vAlign w:val="center"/>
          </w:tcPr>
          <w:p w14:paraId="6575ED1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w:t>
            </w:r>
          </w:p>
        </w:tc>
        <w:tc>
          <w:tcPr>
            <w:tcW w:w="1080" w:type="dxa"/>
            <w:tcBorders>
              <w:top w:val="single" w:color="000000" w:sz="4" w:space="0"/>
              <w:left w:val="single" w:color="000000" w:sz="4" w:space="0"/>
              <w:bottom w:val="nil"/>
              <w:right w:val="single" w:color="000000" w:sz="4" w:space="0"/>
            </w:tcBorders>
            <w:shd w:val="clear"/>
            <w:vAlign w:val="center"/>
          </w:tcPr>
          <w:p w14:paraId="295BFAF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nil"/>
              <w:right w:val="single" w:color="000000" w:sz="4" w:space="0"/>
            </w:tcBorders>
            <w:shd w:val="clear"/>
            <w:vAlign w:val="center"/>
          </w:tcPr>
          <w:p w14:paraId="7BC1C22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nil"/>
              <w:right w:val="single" w:color="000000" w:sz="4" w:space="0"/>
            </w:tcBorders>
            <w:shd w:val="clear"/>
            <w:vAlign w:val="center"/>
          </w:tcPr>
          <w:p w14:paraId="6150257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BC4F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3215" w:type="dxa"/>
            <w:gridSpan w:val="8"/>
            <w:tcBorders>
              <w:top w:val="single" w:color="000000" w:sz="4" w:space="0"/>
              <w:left w:val="single" w:color="000000" w:sz="8" w:space="0"/>
              <w:bottom w:val="single" w:color="000000" w:sz="4" w:space="0"/>
              <w:right w:val="single" w:color="000000" w:sz="4" w:space="0"/>
            </w:tcBorders>
            <w:shd w:val="clear"/>
            <w:vAlign w:val="center"/>
          </w:tcPr>
          <w:p w14:paraId="7A23C1E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酒店设备网</w:t>
            </w:r>
          </w:p>
        </w:tc>
      </w:tr>
      <w:tr w14:paraId="0169B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nil"/>
              <w:left w:val="single" w:color="000000" w:sz="8" w:space="0"/>
              <w:bottom w:val="single" w:color="000000" w:sz="4" w:space="0"/>
              <w:right w:val="single" w:color="000000" w:sz="4" w:space="0"/>
            </w:tcBorders>
            <w:shd w:val="clear"/>
            <w:vAlign w:val="center"/>
          </w:tcPr>
          <w:p w14:paraId="6BDE9A2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23</w:t>
            </w:r>
          </w:p>
        </w:tc>
        <w:tc>
          <w:tcPr>
            <w:tcW w:w="1575" w:type="dxa"/>
            <w:tcBorders>
              <w:top w:val="nil"/>
              <w:left w:val="single" w:color="000000" w:sz="4" w:space="0"/>
              <w:bottom w:val="single" w:color="000000" w:sz="4" w:space="0"/>
              <w:right w:val="single" w:color="000000" w:sz="4" w:space="0"/>
            </w:tcBorders>
            <w:shd w:val="clear"/>
            <w:vAlign w:val="center"/>
          </w:tcPr>
          <w:p w14:paraId="2F16E20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单口面板安装</w:t>
            </w:r>
          </w:p>
        </w:tc>
        <w:tc>
          <w:tcPr>
            <w:tcW w:w="4515" w:type="dxa"/>
            <w:tcBorders>
              <w:top w:val="nil"/>
              <w:left w:val="single" w:color="000000" w:sz="4" w:space="0"/>
              <w:bottom w:val="single" w:color="000000" w:sz="4" w:space="0"/>
              <w:right w:val="single" w:color="000000" w:sz="4" w:space="0"/>
            </w:tcBorders>
            <w:shd w:val="clear"/>
            <w:vAlign w:val="center"/>
          </w:tcPr>
          <w:p w14:paraId="55AC40F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86 型底盒，开槽预埋（含预埋材料）；</w:t>
            </w:r>
          </w:p>
        </w:tc>
        <w:tc>
          <w:tcPr>
            <w:tcW w:w="1080" w:type="dxa"/>
            <w:tcBorders>
              <w:top w:val="nil"/>
              <w:left w:val="single" w:color="000000" w:sz="4" w:space="0"/>
              <w:bottom w:val="single" w:color="000000" w:sz="4" w:space="0"/>
              <w:right w:val="single" w:color="000000" w:sz="4" w:space="0"/>
            </w:tcBorders>
            <w:shd w:val="clear"/>
            <w:vAlign w:val="center"/>
          </w:tcPr>
          <w:p w14:paraId="6E0B132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个(块)</w:t>
            </w:r>
          </w:p>
        </w:tc>
        <w:tc>
          <w:tcPr>
            <w:tcW w:w="1080" w:type="dxa"/>
            <w:tcBorders>
              <w:top w:val="nil"/>
              <w:left w:val="single" w:color="000000" w:sz="4" w:space="0"/>
              <w:bottom w:val="single" w:color="000000" w:sz="4" w:space="0"/>
              <w:right w:val="single" w:color="000000" w:sz="4" w:space="0"/>
            </w:tcBorders>
            <w:shd w:val="clear"/>
            <w:vAlign w:val="center"/>
          </w:tcPr>
          <w:p w14:paraId="04248B3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22</w:t>
            </w:r>
          </w:p>
        </w:tc>
        <w:tc>
          <w:tcPr>
            <w:tcW w:w="1080" w:type="dxa"/>
            <w:tcBorders>
              <w:top w:val="nil"/>
              <w:left w:val="single" w:color="000000" w:sz="4" w:space="0"/>
              <w:bottom w:val="single" w:color="000000" w:sz="4" w:space="0"/>
              <w:right w:val="single" w:color="000000" w:sz="4" w:space="0"/>
            </w:tcBorders>
            <w:shd w:val="clear"/>
            <w:vAlign w:val="center"/>
          </w:tcPr>
          <w:p w14:paraId="19F1FFB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nil"/>
              <w:left w:val="single" w:color="000000" w:sz="4" w:space="0"/>
              <w:bottom w:val="single" w:color="000000" w:sz="4" w:space="0"/>
              <w:right w:val="single" w:color="000000" w:sz="4" w:space="0"/>
            </w:tcBorders>
            <w:shd w:val="clear"/>
            <w:vAlign w:val="center"/>
          </w:tcPr>
          <w:p w14:paraId="41DEA79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nil"/>
              <w:left w:val="single" w:color="000000" w:sz="4" w:space="0"/>
              <w:bottom w:val="single" w:color="000000" w:sz="4" w:space="0"/>
              <w:right w:val="single" w:color="000000" w:sz="4" w:space="0"/>
            </w:tcBorders>
            <w:shd w:val="clear"/>
            <w:vAlign w:val="center"/>
          </w:tcPr>
          <w:p w14:paraId="35DD4FB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9A40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6EC5F72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24</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7665EE9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双口面板（六类非屏蔽模块）安装</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4230817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 xml:space="preserve"> 86 型底盒，开槽预埋（含预埋材料）；</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71C623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D88B83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218</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89B943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9E4F9B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5D39F29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EF37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3C84028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25</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194DB79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凿（压）槽,布管KBG</w:t>
            </w:r>
            <w:r>
              <w:rPr>
                <w:rFonts w:hint="default" w:ascii="Arial" w:hAnsi="Arial" w:eastAsia="宋体" w:cs="Arial"/>
                <w:i w:val="0"/>
                <w:iCs w:val="0"/>
                <w:color w:val="000000"/>
                <w:kern w:val="0"/>
                <w:sz w:val="21"/>
                <w:szCs w:val="21"/>
                <w:u w:val="none"/>
                <w:bdr w:val="none" w:color="auto" w:sz="0" w:space="0"/>
                <w:lang w:val="en-US" w:eastAsia="zh-CN" w:bidi="ar"/>
              </w:rPr>
              <w:t>¢</w:t>
            </w:r>
            <w:r>
              <w:rPr>
                <w:rFonts w:hint="eastAsia" w:ascii="宋体" w:hAnsi="宋体" w:eastAsia="宋体" w:cs="宋体"/>
                <w:i w:val="0"/>
                <w:iCs w:val="0"/>
                <w:color w:val="000000"/>
                <w:kern w:val="0"/>
                <w:sz w:val="21"/>
                <w:szCs w:val="21"/>
                <w:u w:val="none"/>
                <w:bdr w:val="none" w:color="auto" w:sz="0" w:space="0"/>
                <w:lang w:val="en-US" w:eastAsia="zh-CN" w:bidi="ar"/>
              </w:rPr>
              <w:t>25</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3B75353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宽30mm，深</w:t>
            </w:r>
            <w:r>
              <w:rPr>
                <w:rFonts w:hint="default" w:ascii="Arial" w:hAnsi="Arial" w:eastAsia="宋体" w:cs="Arial"/>
                <w:i w:val="0"/>
                <w:iCs w:val="0"/>
                <w:color w:val="000000"/>
                <w:kern w:val="0"/>
                <w:sz w:val="21"/>
                <w:szCs w:val="21"/>
                <w:u w:val="none"/>
                <w:bdr w:val="none" w:color="auto" w:sz="0" w:space="0"/>
                <w:lang w:val="en-US" w:eastAsia="zh-CN" w:bidi="ar"/>
              </w:rPr>
              <w:t>40mm,</w:t>
            </w:r>
            <w:r>
              <w:rPr>
                <w:rFonts w:hint="eastAsia" w:ascii="宋体" w:hAnsi="宋体" w:eastAsia="宋体" w:cs="宋体"/>
                <w:i w:val="0"/>
                <w:iCs w:val="0"/>
                <w:color w:val="000000"/>
                <w:kern w:val="0"/>
                <w:sz w:val="21"/>
                <w:szCs w:val="21"/>
                <w:u w:val="none"/>
                <w:bdr w:val="none" w:color="auto" w:sz="0" w:space="0"/>
                <w:lang w:val="en-US" w:eastAsia="zh-CN" w:bidi="ar"/>
              </w:rPr>
              <w:t>砖墙或混凝土墙开槽与恢复(含恢复材料）</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4B6B25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55B930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200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DBFDD5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211357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1D7C1DC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CC01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2D33096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26</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25B3A3A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CAT.6 非屏蔽4对跳线，2米敷设</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183CE53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穿线</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7FCC4B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条</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00FDB0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22</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6AF439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02C58F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364697B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AD57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2C52679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27</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632C1CC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六类四对非屏蔽数据电缆敷设</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7F9E68E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穿线</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5D7241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0E5856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2440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5FA523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567ECB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56AEBB0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99BA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7A721D8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28</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1DAC537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12芯单模室内光缆敷设</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044E5F7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穿线</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C8E900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090B91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558.5</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E5B0DA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6611DD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5981AEE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38E2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26A4D30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29</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67901D6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熔接型智能24口LC光纤配线架敷设</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1D199BD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F8B0AE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D2E0BE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18</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D511D6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AEDCB2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008FBA6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7727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182C8CA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30</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18D876E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LC单模尾纤敷设</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182F7D3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穿线</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19D074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根</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E105DB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240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B18FF7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D76EC1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388FD0B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3140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4020D83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31</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364B825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LC双工光纤跳线，2m敷设</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6E44CF8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穿线</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F28A27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条</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A3DB9F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120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1C103B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A41209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6C0CB87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9CF38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01F8FBB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32</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4C23DB0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智能LC双工光纤跳线，2m敷设</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3638A1E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穿线</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BC0877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条</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0664F6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120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A939F0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086E27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5B20890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2148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22F0F08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33</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252AE9A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智能24口电子配线架敷设</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2924B16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947939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4C0CDC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D576A8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C3D0A2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3EA4C6A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B343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5B8F5FD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34</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1D2CF43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智能10针六类非屏蔽跳线，2m敷设</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75FE479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穿线</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550926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条</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1D839D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35</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BA595C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FFA048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2D3937C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2D3E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37DEB4F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35</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0DB0F80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六类非屏蔽单股硬跳线，5m敷设</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3A7E448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穿线</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6714A2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条</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FC9938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18</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8555E6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C49880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304AE6F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250A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55A6C4C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36</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48509A1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42U机柜安装、调试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06B7A3D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4FC874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27D0CA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CB5877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7DCF70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3BA6A26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8247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714123C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37</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7A5D77E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理线架安装、调试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039E7DD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530C56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4D1525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388A28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92DF27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7A1C819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3D93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652E014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38</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735A390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链路型智能管理单元安装、调试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016805A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E8AA85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F69C7F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7FE89F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FC34FA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7B27AE1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CA78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5DBC8DE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39</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101CBA3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六类细跳线，2m敷设</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4D8E63A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穿线</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33991F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条</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1478EA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38</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3D6E95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DC2B35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171B4D9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1A8B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40A2F04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40</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480BB36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地下室设备箱安装、调试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1BFFE3D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662601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618AFF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19</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D69D0A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20AE1C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4559450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7964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7922B4D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41</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317D876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智能化多媒体箱施工</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42C20B4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箱后背墙体开槽与修复（长40cm*宽30cm*深15cm，含修材料)</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BFAFEE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5ED867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625</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EA420B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1ED711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0598C78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CB0A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nil"/>
              <w:right w:val="single" w:color="000000" w:sz="4" w:space="0"/>
            </w:tcBorders>
            <w:shd w:val="clear"/>
            <w:vAlign w:val="center"/>
          </w:tcPr>
          <w:p w14:paraId="3F0228B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42</w:t>
            </w:r>
          </w:p>
        </w:tc>
        <w:tc>
          <w:tcPr>
            <w:tcW w:w="1575" w:type="dxa"/>
            <w:tcBorders>
              <w:top w:val="single" w:color="000000" w:sz="4" w:space="0"/>
              <w:left w:val="single" w:color="000000" w:sz="4" w:space="0"/>
              <w:bottom w:val="nil"/>
              <w:right w:val="single" w:color="000000" w:sz="4" w:space="0"/>
            </w:tcBorders>
            <w:shd w:val="clear"/>
            <w:vAlign w:val="center"/>
          </w:tcPr>
          <w:p w14:paraId="246A80C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凿（压）槽,布管KBG¢25施工</w:t>
            </w:r>
          </w:p>
        </w:tc>
        <w:tc>
          <w:tcPr>
            <w:tcW w:w="4515" w:type="dxa"/>
            <w:tcBorders>
              <w:top w:val="single" w:color="000000" w:sz="4" w:space="0"/>
              <w:left w:val="single" w:color="000000" w:sz="4" w:space="0"/>
              <w:bottom w:val="nil"/>
              <w:right w:val="single" w:color="000000" w:sz="4" w:space="0"/>
            </w:tcBorders>
            <w:shd w:val="clear"/>
            <w:vAlign w:val="center"/>
          </w:tcPr>
          <w:p w14:paraId="765887A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宽30mm，深</w:t>
            </w:r>
            <w:r>
              <w:rPr>
                <w:rFonts w:hint="default" w:ascii="Arial" w:hAnsi="Arial" w:eastAsia="宋体" w:cs="Arial"/>
                <w:i w:val="0"/>
                <w:iCs w:val="0"/>
                <w:color w:val="000000"/>
                <w:kern w:val="0"/>
                <w:sz w:val="21"/>
                <w:szCs w:val="21"/>
                <w:u w:val="none"/>
                <w:bdr w:val="none" w:color="auto" w:sz="0" w:space="0"/>
                <w:lang w:val="en-US" w:eastAsia="zh-CN" w:bidi="ar"/>
              </w:rPr>
              <w:t>40mm,</w:t>
            </w:r>
            <w:r>
              <w:rPr>
                <w:rFonts w:hint="eastAsia" w:ascii="宋体" w:hAnsi="宋体" w:eastAsia="宋体" w:cs="宋体"/>
                <w:i w:val="0"/>
                <w:iCs w:val="0"/>
                <w:color w:val="000000"/>
                <w:kern w:val="0"/>
                <w:sz w:val="21"/>
                <w:szCs w:val="21"/>
                <w:u w:val="none"/>
                <w:bdr w:val="none" w:color="auto" w:sz="0" w:space="0"/>
                <w:lang w:val="en-US" w:eastAsia="zh-CN" w:bidi="ar"/>
              </w:rPr>
              <w:t>砖墙或混凝土墙开槽与恢复(含恢复材料）</w:t>
            </w:r>
          </w:p>
        </w:tc>
        <w:tc>
          <w:tcPr>
            <w:tcW w:w="1080" w:type="dxa"/>
            <w:tcBorders>
              <w:top w:val="single" w:color="000000" w:sz="4" w:space="0"/>
              <w:left w:val="single" w:color="000000" w:sz="4" w:space="0"/>
              <w:bottom w:val="nil"/>
              <w:right w:val="single" w:color="000000" w:sz="4" w:space="0"/>
            </w:tcBorders>
            <w:shd w:val="clear"/>
            <w:vAlign w:val="center"/>
          </w:tcPr>
          <w:p w14:paraId="4F7AA51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w:t>
            </w:r>
          </w:p>
        </w:tc>
        <w:tc>
          <w:tcPr>
            <w:tcW w:w="1080" w:type="dxa"/>
            <w:tcBorders>
              <w:top w:val="single" w:color="000000" w:sz="4" w:space="0"/>
              <w:left w:val="single" w:color="000000" w:sz="4" w:space="0"/>
              <w:bottom w:val="nil"/>
              <w:right w:val="single" w:color="000000" w:sz="4" w:space="0"/>
            </w:tcBorders>
            <w:shd w:val="clear"/>
            <w:vAlign w:val="center"/>
          </w:tcPr>
          <w:p w14:paraId="4634DFA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2100</w:t>
            </w:r>
          </w:p>
        </w:tc>
        <w:tc>
          <w:tcPr>
            <w:tcW w:w="1080" w:type="dxa"/>
            <w:tcBorders>
              <w:top w:val="single" w:color="000000" w:sz="4" w:space="0"/>
              <w:left w:val="single" w:color="000000" w:sz="4" w:space="0"/>
              <w:bottom w:val="nil"/>
              <w:right w:val="single" w:color="000000" w:sz="4" w:space="0"/>
            </w:tcBorders>
            <w:shd w:val="clear"/>
            <w:vAlign w:val="center"/>
          </w:tcPr>
          <w:p w14:paraId="088B957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nil"/>
              <w:right w:val="single" w:color="000000" w:sz="4" w:space="0"/>
            </w:tcBorders>
            <w:shd w:val="clear"/>
            <w:vAlign w:val="center"/>
          </w:tcPr>
          <w:p w14:paraId="2F52FF7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nil"/>
              <w:right w:val="single" w:color="000000" w:sz="4" w:space="0"/>
            </w:tcBorders>
            <w:shd w:val="clear"/>
            <w:vAlign w:val="center"/>
          </w:tcPr>
          <w:p w14:paraId="5BDC86F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BD99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3215" w:type="dxa"/>
            <w:gridSpan w:val="8"/>
            <w:tcBorders>
              <w:top w:val="single" w:color="000000" w:sz="4" w:space="0"/>
              <w:left w:val="single" w:color="000000" w:sz="8" w:space="0"/>
              <w:bottom w:val="single" w:color="000000" w:sz="4" w:space="0"/>
              <w:right w:val="single" w:color="000000" w:sz="4" w:space="0"/>
            </w:tcBorders>
            <w:shd w:val="clear"/>
            <w:vAlign w:val="center"/>
          </w:tcPr>
          <w:p w14:paraId="0B7D59F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 xml:space="preserve">商务办公-设备网 </w:t>
            </w:r>
          </w:p>
        </w:tc>
      </w:tr>
      <w:tr w14:paraId="20DB0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nil"/>
              <w:left w:val="single" w:color="000000" w:sz="8" w:space="0"/>
              <w:bottom w:val="single" w:color="000000" w:sz="4" w:space="0"/>
              <w:right w:val="single" w:color="000000" w:sz="4" w:space="0"/>
            </w:tcBorders>
            <w:shd w:val="clear"/>
            <w:vAlign w:val="center"/>
          </w:tcPr>
          <w:p w14:paraId="6BB97F4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43</w:t>
            </w:r>
          </w:p>
        </w:tc>
        <w:tc>
          <w:tcPr>
            <w:tcW w:w="1575" w:type="dxa"/>
            <w:tcBorders>
              <w:top w:val="nil"/>
              <w:left w:val="single" w:color="000000" w:sz="4" w:space="0"/>
              <w:bottom w:val="single" w:color="000000" w:sz="4" w:space="0"/>
              <w:right w:val="single" w:color="000000" w:sz="4" w:space="0"/>
            </w:tcBorders>
            <w:shd w:val="clear"/>
            <w:vAlign w:val="center"/>
          </w:tcPr>
          <w:p w14:paraId="13FD95C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设备网核心交换机安装、调试</w:t>
            </w:r>
          </w:p>
        </w:tc>
        <w:tc>
          <w:tcPr>
            <w:tcW w:w="4515" w:type="dxa"/>
            <w:tcBorders>
              <w:top w:val="nil"/>
              <w:left w:val="single" w:color="000000" w:sz="4" w:space="0"/>
              <w:bottom w:val="single" w:color="000000" w:sz="4" w:space="0"/>
              <w:right w:val="single" w:color="000000" w:sz="4" w:space="0"/>
            </w:tcBorders>
            <w:shd w:val="clear"/>
            <w:vAlign w:val="center"/>
          </w:tcPr>
          <w:p w14:paraId="01C05CB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nil"/>
              <w:left w:val="single" w:color="000000" w:sz="4" w:space="0"/>
              <w:bottom w:val="single" w:color="000000" w:sz="4" w:space="0"/>
              <w:right w:val="single" w:color="000000" w:sz="4" w:space="0"/>
            </w:tcBorders>
            <w:shd w:val="clear"/>
            <w:vAlign w:val="center"/>
          </w:tcPr>
          <w:p w14:paraId="2248B0B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台(套)</w:t>
            </w:r>
          </w:p>
        </w:tc>
        <w:tc>
          <w:tcPr>
            <w:tcW w:w="1080" w:type="dxa"/>
            <w:tcBorders>
              <w:top w:val="nil"/>
              <w:left w:val="single" w:color="000000" w:sz="4" w:space="0"/>
              <w:bottom w:val="single" w:color="000000" w:sz="4" w:space="0"/>
              <w:right w:val="single" w:color="000000" w:sz="4" w:space="0"/>
            </w:tcBorders>
            <w:shd w:val="clear"/>
            <w:vAlign w:val="center"/>
          </w:tcPr>
          <w:p w14:paraId="41DC21A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c>
          <w:tcPr>
            <w:tcW w:w="1080" w:type="dxa"/>
            <w:tcBorders>
              <w:top w:val="nil"/>
              <w:left w:val="single" w:color="000000" w:sz="4" w:space="0"/>
              <w:bottom w:val="single" w:color="000000" w:sz="4" w:space="0"/>
              <w:right w:val="single" w:color="000000" w:sz="4" w:space="0"/>
            </w:tcBorders>
            <w:shd w:val="clear"/>
            <w:vAlign w:val="center"/>
          </w:tcPr>
          <w:p w14:paraId="7D358BF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nil"/>
              <w:left w:val="single" w:color="000000" w:sz="4" w:space="0"/>
              <w:bottom w:val="single" w:color="000000" w:sz="4" w:space="0"/>
              <w:right w:val="single" w:color="000000" w:sz="4" w:space="0"/>
            </w:tcBorders>
            <w:shd w:val="clear"/>
            <w:vAlign w:val="center"/>
          </w:tcPr>
          <w:p w14:paraId="4CDD9C5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nil"/>
              <w:left w:val="single" w:color="000000" w:sz="4" w:space="0"/>
              <w:bottom w:val="single" w:color="000000" w:sz="4" w:space="0"/>
              <w:right w:val="single" w:color="000000" w:sz="4" w:space="0"/>
            </w:tcBorders>
            <w:shd w:val="clear"/>
            <w:vAlign w:val="center"/>
          </w:tcPr>
          <w:p w14:paraId="4FC3A3D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152F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7D2CC25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44</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3F208EB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网管平台</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3E3911B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804013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C61808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F306FA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B01F84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0C8A86E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BC8F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5A293BF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45</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037140D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网管服务器安装、调试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603AE65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DEF255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B23C2A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467078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003148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402D21C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6F77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590255A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46</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4A458B1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万兆单模光模块安装、调试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4486729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FEE748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111693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106</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50B1B6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6EA2B5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2301E22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5D08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6FEC03D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47</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2601433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安全出口网关安装、调试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6E8DEDF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EA977E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5C408B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5B08B6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B8DE99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7A272FB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2984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0C17335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48</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18E6932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24口接入交换机安装、调试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7D39DD4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418841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B6CEB8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38</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987606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A8DF4A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533FA2B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8B94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nil"/>
              <w:right w:val="single" w:color="000000" w:sz="4" w:space="0"/>
            </w:tcBorders>
            <w:shd w:val="clear"/>
            <w:vAlign w:val="center"/>
          </w:tcPr>
          <w:p w14:paraId="64BA126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49</w:t>
            </w:r>
          </w:p>
        </w:tc>
        <w:tc>
          <w:tcPr>
            <w:tcW w:w="1575" w:type="dxa"/>
            <w:tcBorders>
              <w:top w:val="single" w:color="000000" w:sz="4" w:space="0"/>
              <w:left w:val="single" w:color="000000" w:sz="4" w:space="0"/>
              <w:bottom w:val="nil"/>
              <w:right w:val="single" w:color="000000" w:sz="4" w:space="0"/>
            </w:tcBorders>
            <w:shd w:val="clear"/>
            <w:vAlign w:val="center"/>
          </w:tcPr>
          <w:p w14:paraId="2F44ABD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48口接入交换机安装、调试</w:t>
            </w:r>
          </w:p>
        </w:tc>
        <w:tc>
          <w:tcPr>
            <w:tcW w:w="4515" w:type="dxa"/>
            <w:tcBorders>
              <w:top w:val="single" w:color="000000" w:sz="4" w:space="0"/>
              <w:left w:val="single" w:color="000000" w:sz="4" w:space="0"/>
              <w:bottom w:val="nil"/>
              <w:right w:val="single" w:color="000000" w:sz="4" w:space="0"/>
            </w:tcBorders>
            <w:shd w:val="clear"/>
            <w:vAlign w:val="center"/>
          </w:tcPr>
          <w:p w14:paraId="052A1E5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nil"/>
              <w:right w:val="single" w:color="000000" w:sz="4" w:space="0"/>
            </w:tcBorders>
            <w:shd w:val="clear"/>
            <w:vAlign w:val="center"/>
          </w:tcPr>
          <w:p w14:paraId="4FF1C4B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台(套)</w:t>
            </w:r>
          </w:p>
        </w:tc>
        <w:tc>
          <w:tcPr>
            <w:tcW w:w="1080" w:type="dxa"/>
            <w:tcBorders>
              <w:top w:val="single" w:color="000000" w:sz="4" w:space="0"/>
              <w:left w:val="single" w:color="000000" w:sz="4" w:space="0"/>
              <w:bottom w:val="nil"/>
              <w:right w:val="single" w:color="000000" w:sz="4" w:space="0"/>
            </w:tcBorders>
            <w:shd w:val="clear"/>
            <w:vAlign w:val="center"/>
          </w:tcPr>
          <w:p w14:paraId="651962B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15</w:t>
            </w:r>
          </w:p>
        </w:tc>
        <w:tc>
          <w:tcPr>
            <w:tcW w:w="1080" w:type="dxa"/>
            <w:tcBorders>
              <w:top w:val="single" w:color="000000" w:sz="4" w:space="0"/>
              <w:left w:val="single" w:color="000000" w:sz="4" w:space="0"/>
              <w:bottom w:val="nil"/>
              <w:right w:val="single" w:color="000000" w:sz="4" w:space="0"/>
            </w:tcBorders>
            <w:shd w:val="clear"/>
            <w:vAlign w:val="center"/>
          </w:tcPr>
          <w:p w14:paraId="4DFC684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nil"/>
              <w:right w:val="single" w:color="000000" w:sz="4" w:space="0"/>
            </w:tcBorders>
            <w:shd w:val="clear"/>
            <w:vAlign w:val="center"/>
          </w:tcPr>
          <w:p w14:paraId="47ED0DB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nil"/>
              <w:right w:val="single" w:color="000000" w:sz="4" w:space="0"/>
            </w:tcBorders>
            <w:shd w:val="clear"/>
            <w:vAlign w:val="center"/>
          </w:tcPr>
          <w:p w14:paraId="04F96E6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017E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3215" w:type="dxa"/>
            <w:gridSpan w:val="8"/>
            <w:tcBorders>
              <w:top w:val="single" w:color="000000" w:sz="4" w:space="0"/>
              <w:left w:val="single" w:color="000000" w:sz="8" w:space="0"/>
              <w:bottom w:val="single" w:color="000000" w:sz="4" w:space="0"/>
              <w:right w:val="single" w:color="000000" w:sz="4" w:space="0"/>
            </w:tcBorders>
            <w:shd w:val="clear"/>
            <w:vAlign w:val="center"/>
          </w:tcPr>
          <w:p w14:paraId="520F755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 xml:space="preserve">酒店-设备网 </w:t>
            </w:r>
          </w:p>
        </w:tc>
      </w:tr>
      <w:tr w14:paraId="23FA6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nil"/>
              <w:left w:val="single" w:color="000000" w:sz="8" w:space="0"/>
              <w:bottom w:val="single" w:color="000000" w:sz="4" w:space="0"/>
              <w:right w:val="single" w:color="000000" w:sz="4" w:space="0"/>
            </w:tcBorders>
            <w:shd w:val="clear"/>
            <w:vAlign w:val="center"/>
          </w:tcPr>
          <w:p w14:paraId="66161A8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50</w:t>
            </w:r>
          </w:p>
        </w:tc>
        <w:tc>
          <w:tcPr>
            <w:tcW w:w="1575" w:type="dxa"/>
            <w:tcBorders>
              <w:top w:val="nil"/>
              <w:left w:val="single" w:color="000000" w:sz="4" w:space="0"/>
              <w:bottom w:val="single" w:color="000000" w:sz="4" w:space="0"/>
              <w:right w:val="single" w:color="000000" w:sz="4" w:space="0"/>
            </w:tcBorders>
            <w:shd w:val="clear"/>
            <w:vAlign w:val="center"/>
          </w:tcPr>
          <w:p w14:paraId="427BBEF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设备网核心交换机安装、调试</w:t>
            </w:r>
          </w:p>
        </w:tc>
        <w:tc>
          <w:tcPr>
            <w:tcW w:w="4515" w:type="dxa"/>
            <w:tcBorders>
              <w:top w:val="nil"/>
              <w:left w:val="single" w:color="000000" w:sz="4" w:space="0"/>
              <w:bottom w:val="single" w:color="000000" w:sz="4" w:space="0"/>
              <w:right w:val="single" w:color="000000" w:sz="4" w:space="0"/>
            </w:tcBorders>
            <w:shd w:val="clear"/>
            <w:vAlign w:val="center"/>
          </w:tcPr>
          <w:p w14:paraId="689529D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nil"/>
              <w:left w:val="single" w:color="000000" w:sz="4" w:space="0"/>
              <w:bottom w:val="single" w:color="000000" w:sz="4" w:space="0"/>
              <w:right w:val="single" w:color="000000" w:sz="4" w:space="0"/>
            </w:tcBorders>
            <w:shd w:val="clear"/>
            <w:vAlign w:val="center"/>
          </w:tcPr>
          <w:p w14:paraId="329F0BC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台(套)</w:t>
            </w:r>
          </w:p>
        </w:tc>
        <w:tc>
          <w:tcPr>
            <w:tcW w:w="1080" w:type="dxa"/>
            <w:tcBorders>
              <w:top w:val="nil"/>
              <w:left w:val="single" w:color="000000" w:sz="4" w:space="0"/>
              <w:bottom w:val="single" w:color="000000" w:sz="4" w:space="0"/>
              <w:right w:val="single" w:color="000000" w:sz="4" w:space="0"/>
            </w:tcBorders>
            <w:shd w:val="clear"/>
            <w:vAlign w:val="center"/>
          </w:tcPr>
          <w:p w14:paraId="26F8079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nil"/>
              <w:left w:val="single" w:color="000000" w:sz="4" w:space="0"/>
              <w:bottom w:val="single" w:color="000000" w:sz="4" w:space="0"/>
              <w:right w:val="single" w:color="000000" w:sz="4" w:space="0"/>
            </w:tcBorders>
            <w:shd w:val="clear"/>
            <w:vAlign w:val="center"/>
          </w:tcPr>
          <w:p w14:paraId="18DB53B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nil"/>
              <w:left w:val="single" w:color="000000" w:sz="4" w:space="0"/>
              <w:bottom w:val="single" w:color="000000" w:sz="4" w:space="0"/>
              <w:right w:val="single" w:color="000000" w:sz="4" w:space="0"/>
            </w:tcBorders>
            <w:shd w:val="clear"/>
            <w:vAlign w:val="center"/>
          </w:tcPr>
          <w:p w14:paraId="2A9F511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nil"/>
              <w:left w:val="single" w:color="000000" w:sz="4" w:space="0"/>
              <w:bottom w:val="single" w:color="000000" w:sz="4" w:space="0"/>
              <w:right w:val="single" w:color="000000" w:sz="4" w:space="0"/>
            </w:tcBorders>
            <w:shd w:val="clear"/>
            <w:vAlign w:val="center"/>
          </w:tcPr>
          <w:p w14:paraId="7E84E56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4B4D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48515F1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51</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034EEAC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网管平台安装、调试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648A785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CD1EC8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346FFA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56021C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9F015E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383B032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9317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4E3D8CD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52</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736F6B0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网管服务器安装、调试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4D53A41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4FDA32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DCA85E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ED8F96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DDBADB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56E47FC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3222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348F38D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53</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3D49335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万兆单模光模块安装、调试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20C9F2D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D19258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1DB029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FA7374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F8E6B1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568D25D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81E7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4669026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54</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1911D52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安全出口网关安装、调试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6848E72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531217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9B3EDE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E0A5ED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DD5868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7BCF196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0FFD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nil"/>
              <w:right w:val="single" w:color="000000" w:sz="4" w:space="0"/>
            </w:tcBorders>
            <w:shd w:val="clear"/>
            <w:vAlign w:val="center"/>
          </w:tcPr>
          <w:p w14:paraId="645E09F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55</w:t>
            </w:r>
          </w:p>
        </w:tc>
        <w:tc>
          <w:tcPr>
            <w:tcW w:w="1575" w:type="dxa"/>
            <w:tcBorders>
              <w:top w:val="single" w:color="000000" w:sz="4" w:space="0"/>
              <w:left w:val="single" w:color="000000" w:sz="4" w:space="0"/>
              <w:bottom w:val="nil"/>
              <w:right w:val="single" w:color="000000" w:sz="4" w:space="0"/>
            </w:tcBorders>
            <w:shd w:val="clear"/>
            <w:vAlign w:val="center"/>
          </w:tcPr>
          <w:p w14:paraId="539902E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24口接入交换机安装、调试</w:t>
            </w:r>
          </w:p>
        </w:tc>
        <w:tc>
          <w:tcPr>
            <w:tcW w:w="4515" w:type="dxa"/>
            <w:tcBorders>
              <w:top w:val="single" w:color="000000" w:sz="4" w:space="0"/>
              <w:left w:val="single" w:color="000000" w:sz="4" w:space="0"/>
              <w:bottom w:val="nil"/>
              <w:right w:val="single" w:color="000000" w:sz="4" w:space="0"/>
            </w:tcBorders>
            <w:shd w:val="clear"/>
            <w:vAlign w:val="center"/>
          </w:tcPr>
          <w:p w14:paraId="77C364D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nil"/>
              <w:right w:val="single" w:color="000000" w:sz="4" w:space="0"/>
            </w:tcBorders>
            <w:shd w:val="clear"/>
            <w:vAlign w:val="center"/>
          </w:tcPr>
          <w:p w14:paraId="1CA55AB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台(套)</w:t>
            </w:r>
          </w:p>
        </w:tc>
        <w:tc>
          <w:tcPr>
            <w:tcW w:w="1080" w:type="dxa"/>
            <w:tcBorders>
              <w:top w:val="single" w:color="000000" w:sz="4" w:space="0"/>
              <w:left w:val="single" w:color="000000" w:sz="4" w:space="0"/>
              <w:bottom w:val="nil"/>
              <w:right w:val="single" w:color="000000" w:sz="4" w:space="0"/>
            </w:tcBorders>
            <w:shd w:val="clear"/>
            <w:vAlign w:val="center"/>
          </w:tcPr>
          <w:p w14:paraId="2F72C64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1080" w:type="dxa"/>
            <w:tcBorders>
              <w:top w:val="single" w:color="000000" w:sz="4" w:space="0"/>
              <w:left w:val="single" w:color="000000" w:sz="4" w:space="0"/>
              <w:bottom w:val="nil"/>
              <w:right w:val="single" w:color="000000" w:sz="4" w:space="0"/>
            </w:tcBorders>
            <w:shd w:val="clear"/>
            <w:vAlign w:val="center"/>
          </w:tcPr>
          <w:p w14:paraId="1AB1159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nil"/>
              <w:right w:val="single" w:color="000000" w:sz="4" w:space="0"/>
            </w:tcBorders>
            <w:shd w:val="clear"/>
            <w:vAlign w:val="center"/>
          </w:tcPr>
          <w:p w14:paraId="47F63A4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nil"/>
              <w:right w:val="single" w:color="000000" w:sz="4" w:space="0"/>
            </w:tcBorders>
            <w:shd w:val="clear"/>
            <w:vAlign w:val="center"/>
          </w:tcPr>
          <w:p w14:paraId="6D2697C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8765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3215" w:type="dxa"/>
            <w:gridSpan w:val="8"/>
            <w:tcBorders>
              <w:top w:val="single" w:color="000000" w:sz="4" w:space="0"/>
              <w:left w:val="single" w:color="000000" w:sz="8" w:space="0"/>
              <w:bottom w:val="single" w:color="000000" w:sz="4" w:space="0"/>
              <w:right w:val="single" w:color="000000" w:sz="4" w:space="0"/>
            </w:tcBorders>
            <w:shd w:val="clear"/>
            <w:vAlign w:val="center"/>
          </w:tcPr>
          <w:p w14:paraId="2DA3015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机房系统</w:t>
            </w:r>
          </w:p>
        </w:tc>
      </w:tr>
      <w:tr w14:paraId="1F936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nil"/>
              <w:left w:val="single" w:color="000000" w:sz="8" w:space="0"/>
              <w:bottom w:val="single" w:color="000000" w:sz="4" w:space="0"/>
              <w:right w:val="single" w:color="000000" w:sz="4" w:space="0"/>
            </w:tcBorders>
            <w:shd w:val="clear"/>
            <w:vAlign w:val="center"/>
          </w:tcPr>
          <w:p w14:paraId="5D6063E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575" w:type="dxa"/>
            <w:tcBorders>
              <w:top w:val="nil"/>
              <w:left w:val="single" w:color="000000" w:sz="4" w:space="0"/>
              <w:bottom w:val="single" w:color="000000" w:sz="4" w:space="0"/>
              <w:right w:val="single" w:color="000000" w:sz="4" w:space="0"/>
            </w:tcBorders>
            <w:shd w:val="clear"/>
            <w:vAlign w:val="center"/>
          </w:tcPr>
          <w:p w14:paraId="2CC73C6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智能视频监控一体机安装、调试</w:t>
            </w:r>
          </w:p>
        </w:tc>
        <w:tc>
          <w:tcPr>
            <w:tcW w:w="4515" w:type="dxa"/>
            <w:tcBorders>
              <w:top w:val="nil"/>
              <w:left w:val="single" w:color="000000" w:sz="4" w:space="0"/>
              <w:bottom w:val="single" w:color="000000" w:sz="4" w:space="0"/>
              <w:right w:val="single" w:color="000000" w:sz="4" w:space="0"/>
            </w:tcBorders>
            <w:shd w:val="clear"/>
            <w:vAlign w:val="center"/>
          </w:tcPr>
          <w:p w14:paraId="5B620DB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nil"/>
              <w:left w:val="single" w:color="000000" w:sz="4" w:space="0"/>
              <w:bottom w:val="single" w:color="000000" w:sz="4" w:space="0"/>
              <w:right w:val="single" w:color="000000" w:sz="4" w:space="0"/>
            </w:tcBorders>
            <w:shd w:val="clear"/>
            <w:vAlign w:val="center"/>
          </w:tcPr>
          <w:p w14:paraId="7281D78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台(套)</w:t>
            </w:r>
          </w:p>
        </w:tc>
        <w:tc>
          <w:tcPr>
            <w:tcW w:w="1080" w:type="dxa"/>
            <w:tcBorders>
              <w:top w:val="nil"/>
              <w:left w:val="single" w:color="000000" w:sz="4" w:space="0"/>
              <w:bottom w:val="single" w:color="000000" w:sz="4" w:space="0"/>
              <w:right w:val="single" w:color="000000" w:sz="4" w:space="0"/>
            </w:tcBorders>
            <w:shd w:val="clear"/>
            <w:vAlign w:val="center"/>
          </w:tcPr>
          <w:p w14:paraId="25B1934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nil"/>
              <w:left w:val="single" w:color="000000" w:sz="4" w:space="0"/>
              <w:bottom w:val="single" w:color="000000" w:sz="4" w:space="0"/>
              <w:right w:val="single" w:color="000000" w:sz="4" w:space="0"/>
            </w:tcBorders>
            <w:shd w:val="clear"/>
            <w:vAlign w:val="center"/>
          </w:tcPr>
          <w:p w14:paraId="3AFB46E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nil"/>
              <w:left w:val="single" w:color="000000" w:sz="4" w:space="0"/>
              <w:bottom w:val="single" w:color="000000" w:sz="4" w:space="0"/>
              <w:right w:val="single" w:color="000000" w:sz="4" w:space="0"/>
            </w:tcBorders>
            <w:shd w:val="clear"/>
            <w:vAlign w:val="center"/>
          </w:tcPr>
          <w:p w14:paraId="6660121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nil"/>
              <w:left w:val="single" w:color="000000" w:sz="4" w:space="0"/>
              <w:bottom w:val="single" w:color="000000" w:sz="4" w:space="0"/>
              <w:right w:val="single" w:color="000000" w:sz="4" w:space="0"/>
            </w:tcBorders>
            <w:shd w:val="clear"/>
            <w:vAlign w:val="center"/>
          </w:tcPr>
          <w:p w14:paraId="1EFDA8B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64B7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1728421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61173FE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网络视频存储服务器安装、调试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0519E7C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安装、调试，含：硬盘安装</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C0ED0E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665AAA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7CB68B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439DFF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4C94027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51D6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1D3B020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2242106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商业用18路解码器安装、调试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54C81A5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22D337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D495C2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46F2A5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D325D8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7ECF005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F2AA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28C2652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7659710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智能物联综合管理平台安装、调试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21BE263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691F33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278455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B76CE9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5A1359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15B93FA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EA33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65BFA4A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2A5AF9B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智慧灯杆管理平台安装、调试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621DDEE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4698A4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BCA37F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8DC5CE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54D3FB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27DC4F7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0931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72E9B4B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238FB1C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智能物联综合管理平台（企业版服务器）安装、调试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1E3CD11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CEDAF1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A7214D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985CC0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81C242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2E465AC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54A3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35F9FC7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120FF86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管理PC机安装、调试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2E40DCB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0CB3B2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B951AF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77E6D9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A25299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1C5D773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DBF1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7B5ABC6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0B57F90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5联操作台安装、调试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033F980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0C0E6E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813357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1D1D88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D6FAFF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46B6FF4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9F53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511B17C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9</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2EA0630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巡更管理工作站安装、调试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09CCD54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安装、调试，含：巡更软件，智能通讯座，巡更巡检器，巡逻员卡</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8A7384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2EEDD0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54CB21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62EEF5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0911AE7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DBB4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65D24D8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40A1F1C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打印机安装、调试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39A8DC8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954411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A7145D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DB1E6E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04F2E3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2536DE7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7C0E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7F440BD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11</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14C01CD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巡更点安装</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4EBCEA4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安装，含：标示牌</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82231F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BA5379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183</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844FFD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BC9770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2F26465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FB6F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144DAA4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12</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67DA398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总配电柜安装、调试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25F0170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3ED254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23780A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ADF764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1440FD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269E1B7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7800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28B15AB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13</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05D4ADA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电力电缆（穿线）敷设</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445ECB0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规格：WDZA-YJY-4×120+E70（含电缆头制作安装）</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AC7E29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AA7D7E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502.35</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4CC962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19A3D4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416909C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796A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0F71A5C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14</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64F815F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电力电缆（穿线）敷设</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47EB69C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规格：WDZA-YJY 4*70+1*35mm2（含电缆头制作安装）</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D8DF78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C8343D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1D3AD3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E50AED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478146D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39CB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0404B56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15</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55FD3E6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电力电缆（穿线）敷设</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1B27F0C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规格：WDZA-YJY 4*50+1*25mm2（含电缆头制作安装）</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8F780B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0CE74D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A0AF53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CBDCDA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572322A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622D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24CC839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16</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1C95E0D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电力电缆（穿线）敷设</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6699C60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规格：WDZA-YJY-3*4mm2</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735B16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EE64BC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023DD3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0B738E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6368F2C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4826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2A50896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17</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5008AF3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电力电缆（穿线）敷设</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7E58775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规格：WDZA-YJY-5*6mm2</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1EA4D5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96E659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1381CB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C341DA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28FC9F3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2591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55AD17F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18</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13836CC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电力电缆（穿线）敷设</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6C65FB8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规格：WDZA-YJY 5*10mm2</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4835AD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35A217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9FAC9B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CC98C0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40492A4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147F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1E7E8BE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19</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698711F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配线（穿线）敷设</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046BEF4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规格：WDZA-BYJ-2.5mm2</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D78A29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9C6A29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200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4D136C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F2DAB5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57AE6BF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8325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4AD4A0F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20</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740AD62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86型底盒预埋安装、调试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0DA9CF7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安装、调试（含材料）</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0CE1F6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D7AC5E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81520A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E241D5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119BA8A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069D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24728AD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21</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46DFFAF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工业连接器安装、调试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6EC92DE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9B6E64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3A69AB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1E71EF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7E17B1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7D664FB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9239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23BDFD6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22</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451FFCE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插座安装、调试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003321D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安装、调试，PDU（监控室），规格8口10A输出，横排</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61B188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2246EF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CB12DA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7B42A1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566FFE8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9434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2F14377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23</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1B5AF6C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桥架安装</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4FF3F8A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安装，名称：桥架，规格：300×100，含接地跨接线及穿墙板处防火封堵</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8A5EE2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D99139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89A95C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5F1656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2645DBC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1776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21F9620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24</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28B5ACA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桥架安装</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581102C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安装，名称：桥架，规格：300×150，含接地跨接线及穿墙板处防火封堵</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C2E106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B30DE9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15</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2E4118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0E434C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1151FD9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57CC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7BC9EFE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25</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4AF1CFF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网格接地铜排安装、调试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75F862B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安装、调试，规格：30*3</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60AECF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7857EA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E51BA6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7F860D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6F27542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3D8B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1E3117D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26</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79313E2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等电位接地制作安装、调试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5800C29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0EB919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项</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D56274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1381E0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91D8EB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48D246A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645A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2FB4C60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27</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3CE82DC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机柜安装、调试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7875A11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 xml:space="preserve"> 安装、调试，机柜宽度600mm 、高度2000mm、深度1400mm</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4527CD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163C4F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315342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E4E1EC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2FF0735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3866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21EE4CA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28</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5E1CB3D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动环监控管理系统安装、调试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4D6C758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D5BD06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244C84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FFCA20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0B0A6F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24433D0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66D1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2C1A665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29</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341E659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应急风扇单元安装、调试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20AB61C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ADE733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3BFE96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4E830C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0F4726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1E72CC9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3785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285073A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30</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79C9969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防雷PDU安装、调试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72DFA40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78602A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74EA51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42</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294CE1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9D6AC4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28600C5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2855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342F335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31</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69CB88C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弱电间UPS输出配电箱安装、调试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30D40E9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安装、调试，规格：6个回路</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846230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2F30C4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1F93B1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DD2943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01B0FAB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BA4A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nil"/>
              <w:right w:val="single" w:color="000000" w:sz="4" w:space="0"/>
            </w:tcBorders>
            <w:shd w:val="clear"/>
            <w:vAlign w:val="center"/>
          </w:tcPr>
          <w:p w14:paraId="080D722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32</w:t>
            </w:r>
          </w:p>
        </w:tc>
        <w:tc>
          <w:tcPr>
            <w:tcW w:w="1575" w:type="dxa"/>
            <w:tcBorders>
              <w:top w:val="single" w:color="000000" w:sz="4" w:space="0"/>
              <w:left w:val="single" w:color="000000" w:sz="4" w:space="0"/>
              <w:bottom w:val="nil"/>
              <w:right w:val="single" w:color="000000" w:sz="4" w:space="0"/>
            </w:tcBorders>
            <w:shd w:val="clear"/>
            <w:vAlign w:val="center"/>
          </w:tcPr>
          <w:p w14:paraId="467EFF2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电力电缆（穿线）安装、调试</w:t>
            </w:r>
          </w:p>
        </w:tc>
        <w:tc>
          <w:tcPr>
            <w:tcW w:w="4515" w:type="dxa"/>
            <w:tcBorders>
              <w:top w:val="single" w:color="000000" w:sz="4" w:space="0"/>
              <w:left w:val="single" w:color="000000" w:sz="4" w:space="0"/>
              <w:bottom w:val="nil"/>
              <w:right w:val="single" w:color="000000" w:sz="4" w:space="0"/>
            </w:tcBorders>
            <w:shd w:val="clear"/>
            <w:vAlign w:val="center"/>
          </w:tcPr>
          <w:p w14:paraId="1F7D6A8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规格：WDZA-YJY3*6</w:t>
            </w:r>
          </w:p>
        </w:tc>
        <w:tc>
          <w:tcPr>
            <w:tcW w:w="1080" w:type="dxa"/>
            <w:tcBorders>
              <w:top w:val="single" w:color="000000" w:sz="4" w:space="0"/>
              <w:left w:val="single" w:color="000000" w:sz="4" w:space="0"/>
              <w:bottom w:val="nil"/>
              <w:right w:val="single" w:color="000000" w:sz="4" w:space="0"/>
            </w:tcBorders>
            <w:shd w:val="clear"/>
            <w:vAlign w:val="center"/>
          </w:tcPr>
          <w:p w14:paraId="6A02B7C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w:t>
            </w:r>
          </w:p>
        </w:tc>
        <w:tc>
          <w:tcPr>
            <w:tcW w:w="1080" w:type="dxa"/>
            <w:tcBorders>
              <w:top w:val="single" w:color="000000" w:sz="4" w:space="0"/>
              <w:left w:val="single" w:color="000000" w:sz="4" w:space="0"/>
              <w:bottom w:val="nil"/>
              <w:right w:val="single" w:color="000000" w:sz="4" w:space="0"/>
            </w:tcBorders>
            <w:shd w:val="clear"/>
            <w:vAlign w:val="center"/>
          </w:tcPr>
          <w:p w14:paraId="43FC3F5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1100</w:t>
            </w:r>
          </w:p>
        </w:tc>
        <w:tc>
          <w:tcPr>
            <w:tcW w:w="1080" w:type="dxa"/>
            <w:tcBorders>
              <w:top w:val="single" w:color="000000" w:sz="4" w:space="0"/>
              <w:left w:val="single" w:color="000000" w:sz="4" w:space="0"/>
              <w:bottom w:val="nil"/>
              <w:right w:val="single" w:color="000000" w:sz="4" w:space="0"/>
            </w:tcBorders>
            <w:shd w:val="clear"/>
            <w:vAlign w:val="center"/>
          </w:tcPr>
          <w:p w14:paraId="16BE7A2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nil"/>
              <w:right w:val="single" w:color="000000" w:sz="4" w:space="0"/>
            </w:tcBorders>
            <w:shd w:val="clear"/>
            <w:vAlign w:val="center"/>
          </w:tcPr>
          <w:p w14:paraId="35B1996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nil"/>
              <w:right w:val="single" w:color="000000" w:sz="4" w:space="0"/>
            </w:tcBorders>
            <w:shd w:val="clear"/>
            <w:vAlign w:val="center"/>
          </w:tcPr>
          <w:p w14:paraId="1F9F84E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9671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3215" w:type="dxa"/>
            <w:gridSpan w:val="8"/>
            <w:tcBorders>
              <w:top w:val="single" w:color="000000" w:sz="4" w:space="0"/>
              <w:left w:val="single" w:color="000000" w:sz="8" w:space="0"/>
              <w:bottom w:val="single" w:color="000000" w:sz="4" w:space="0"/>
              <w:right w:val="single" w:color="000000" w:sz="4" w:space="0"/>
            </w:tcBorders>
            <w:shd w:val="clear"/>
            <w:vAlign w:val="center"/>
          </w:tcPr>
          <w:p w14:paraId="1978BB6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 xml:space="preserve">装饰 </w:t>
            </w:r>
          </w:p>
        </w:tc>
      </w:tr>
      <w:tr w14:paraId="6509AA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nil"/>
              <w:left w:val="single" w:color="000000" w:sz="8" w:space="0"/>
              <w:bottom w:val="single" w:color="000000" w:sz="4" w:space="0"/>
              <w:right w:val="single" w:color="000000" w:sz="4" w:space="0"/>
            </w:tcBorders>
            <w:shd w:val="clear"/>
            <w:vAlign w:val="center"/>
          </w:tcPr>
          <w:p w14:paraId="1CACCB9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33</w:t>
            </w:r>
          </w:p>
        </w:tc>
        <w:tc>
          <w:tcPr>
            <w:tcW w:w="1575" w:type="dxa"/>
            <w:tcBorders>
              <w:top w:val="nil"/>
              <w:left w:val="single" w:color="000000" w:sz="4" w:space="0"/>
              <w:bottom w:val="single" w:color="000000" w:sz="4" w:space="0"/>
              <w:right w:val="single" w:color="000000" w:sz="4" w:space="0"/>
            </w:tcBorders>
            <w:shd w:val="clear"/>
            <w:vAlign w:val="center"/>
          </w:tcPr>
          <w:p w14:paraId="121E575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地面找平安装、调试</w:t>
            </w:r>
          </w:p>
        </w:tc>
        <w:tc>
          <w:tcPr>
            <w:tcW w:w="4515" w:type="dxa"/>
            <w:tcBorders>
              <w:top w:val="nil"/>
              <w:left w:val="single" w:color="000000" w:sz="4" w:space="0"/>
              <w:bottom w:val="single" w:color="000000" w:sz="4" w:space="0"/>
              <w:right w:val="single" w:color="000000" w:sz="4" w:space="0"/>
            </w:tcBorders>
            <w:shd w:val="clear"/>
            <w:vAlign w:val="center"/>
          </w:tcPr>
          <w:p w14:paraId="7C7D515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20厚C15细石混凝土随打随抹，素水泥浆一道（内掺建筑胶），含材料</w:t>
            </w:r>
          </w:p>
        </w:tc>
        <w:tc>
          <w:tcPr>
            <w:tcW w:w="1080" w:type="dxa"/>
            <w:tcBorders>
              <w:top w:val="nil"/>
              <w:left w:val="single" w:color="000000" w:sz="4" w:space="0"/>
              <w:bottom w:val="single" w:color="000000" w:sz="4" w:space="0"/>
              <w:right w:val="single" w:color="000000" w:sz="4" w:space="0"/>
            </w:tcBorders>
            <w:shd w:val="clear"/>
            <w:vAlign w:val="center"/>
          </w:tcPr>
          <w:p w14:paraId="541A894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m2</w:t>
            </w:r>
          </w:p>
        </w:tc>
        <w:tc>
          <w:tcPr>
            <w:tcW w:w="1080" w:type="dxa"/>
            <w:tcBorders>
              <w:top w:val="nil"/>
              <w:left w:val="single" w:color="000000" w:sz="4" w:space="0"/>
              <w:bottom w:val="single" w:color="000000" w:sz="4" w:space="0"/>
              <w:right w:val="single" w:color="000000" w:sz="4" w:space="0"/>
            </w:tcBorders>
            <w:shd w:val="clear"/>
            <w:vAlign w:val="center"/>
          </w:tcPr>
          <w:p w14:paraId="08A8583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25.7</w:t>
            </w:r>
          </w:p>
        </w:tc>
        <w:tc>
          <w:tcPr>
            <w:tcW w:w="1080" w:type="dxa"/>
            <w:tcBorders>
              <w:top w:val="nil"/>
              <w:left w:val="single" w:color="000000" w:sz="4" w:space="0"/>
              <w:bottom w:val="single" w:color="000000" w:sz="4" w:space="0"/>
              <w:right w:val="single" w:color="000000" w:sz="4" w:space="0"/>
            </w:tcBorders>
            <w:shd w:val="clear"/>
            <w:vAlign w:val="center"/>
          </w:tcPr>
          <w:p w14:paraId="423A70F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nil"/>
              <w:left w:val="single" w:color="000000" w:sz="4" w:space="0"/>
              <w:bottom w:val="single" w:color="000000" w:sz="4" w:space="0"/>
              <w:right w:val="single" w:color="000000" w:sz="4" w:space="0"/>
            </w:tcBorders>
            <w:shd w:val="clear"/>
            <w:vAlign w:val="center"/>
          </w:tcPr>
          <w:p w14:paraId="4710ED3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nil"/>
              <w:left w:val="single" w:color="000000" w:sz="4" w:space="0"/>
              <w:bottom w:val="single" w:color="000000" w:sz="4" w:space="0"/>
              <w:right w:val="single" w:color="000000" w:sz="4" w:space="0"/>
            </w:tcBorders>
            <w:shd w:val="clear"/>
            <w:vAlign w:val="center"/>
          </w:tcPr>
          <w:p w14:paraId="5861514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7E90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13E211B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34</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459FD64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地面刷防尘漆安装、调试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03AA031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地面刷调和漆两遍做防尘处理，含材料</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78456E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m2</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5328F0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25.7</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23DF75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76C555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378253D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1A47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153D5B2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35</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10BD2C9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天棚刷防尘漆安装、调试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50E64DE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顶面刷调和漆两遍做防尘处理，含材料</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8B186C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m2</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18CC87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26.56</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79C79F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0124E7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19C1BF5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9084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2B86BBC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36</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042346C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钢质防火门安装、调试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0D6F9FA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边缝填补、找平（含材料）</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F72F00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樘</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8353FC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903818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BAA43A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23BEEA9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8FBC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nil"/>
              <w:right w:val="single" w:color="000000" w:sz="4" w:space="0"/>
            </w:tcBorders>
            <w:shd w:val="clear"/>
            <w:vAlign w:val="center"/>
          </w:tcPr>
          <w:p w14:paraId="0A05852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37</w:t>
            </w:r>
          </w:p>
        </w:tc>
        <w:tc>
          <w:tcPr>
            <w:tcW w:w="1575" w:type="dxa"/>
            <w:tcBorders>
              <w:top w:val="single" w:color="000000" w:sz="4" w:space="0"/>
              <w:left w:val="single" w:color="000000" w:sz="4" w:space="0"/>
              <w:bottom w:val="nil"/>
              <w:right w:val="single" w:color="000000" w:sz="4" w:space="0"/>
            </w:tcBorders>
            <w:shd w:val="clear"/>
            <w:vAlign w:val="center"/>
          </w:tcPr>
          <w:p w14:paraId="4597E9E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设备（机柜）底座安装、调试</w:t>
            </w:r>
          </w:p>
        </w:tc>
        <w:tc>
          <w:tcPr>
            <w:tcW w:w="4515" w:type="dxa"/>
            <w:tcBorders>
              <w:top w:val="single" w:color="000000" w:sz="4" w:space="0"/>
              <w:left w:val="single" w:color="000000" w:sz="4" w:space="0"/>
              <w:bottom w:val="nil"/>
              <w:right w:val="single" w:color="000000" w:sz="4" w:space="0"/>
            </w:tcBorders>
            <w:shd w:val="clear"/>
            <w:vAlign w:val="center"/>
          </w:tcPr>
          <w:p w14:paraId="6AC6710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8号热镀锌角钢设备支架制作（含材料）</w:t>
            </w:r>
          </w:p>
        </w:tc>
        <w:tc>
          <w:tcPr>
            <w:tcW w:w="1080" w:type="dxa"/>
            <w:tcBorders>
              <w:top w:val="single" w:color="000000" w:sz="4" w:space="0"/>
              <w:left w:val="single" w:color="000000" w:sz="4" w:space="0"/>
              <w:bottom w:val="nil"/>
              <w:right w:val="single" w:color="000000" w:sz="4" w:space="0"/>
            </w:tcBorders>
            <w:shd w:val="clear"/>
            <w:vAlign w:val="center"/>
          </w:tcPr>
          <w:p w14:paraId="2473F3C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套</w:t>
            </w:r>
          </w:p>
        </w:tc>
        <w:tc>
          <w:tcPr>
            <w:tcW w:w="1080" w:type="dxa"/>
            <w:tcBorders>
              <w:top w:val="single" w:color="000000" w:sz="4" w:space="0"/>
              <w:left w:val="single" w:color="000000" w:sz="4" w:space="0"/>
              <w:bottom w:val="nil"/>
              <w:right w:val="single" w:color="000000" w:sz="4" w:space="0"/>
            </w:tcBorders>
            <w:shd w:val="clear"/>
            <w:vAlign w:val="center"/>
          </w:tcPr>
          <w:p w14:paraId="1FDFB35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w:t>
            </w:r>
          </w:p>
        </w:tc>
        <w:tc>
          <w:tcPr>
            <w:tcW w:w="1080" w:type="dxa"/>
            <w:tcBorders>
              <w:top w:val="single" w:color="000000" w:sz="4" w:space="0"/>
              <w:left w:val="single" w:color="000000" w:sz="4" w:space="0"/>
              <w:bottom w:val="nil"/>
              <w:right w:val="single" w:color="000000" w:sz="4" w:space="0"/>
            </w:tcBorders>
            <w:shd w:val="clear"/>
            <w:vAlign w:val="center"/>
          </w:tcPr>
          <w:p w14:paraId="2640C9F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nil"/>
              <w:right w:val="single" w:color="000000" w:sz="4" w:space="0"/>
            </w:tcBorders>
            <w:shd w:val="clear"/>
            <w:vAlign w:val="center"/>
          </w:tcPr>
          <w:p w14:paraId="2B9053E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nil"/>
              <w:right w:val="single" w:color="000000" w:sz="4" w:space="0"/>
            </w:tcBorders>
            <w:shd w:val="clear"/>
            <w:vAlign w:val="center"/>
          </w:tcPr>
          <w:p w14:paraId="1FB5EDD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DFB7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3215" w:type="dxa"/>
            <w:gridSpan w:val="8"/>
            <w:tcBorders>
              <w:top w:val="single" w:color="000000" w:sz="4" w:space="0"/>
              <w:left w:val="single" w:color="000000" w:sz="8" w:space="0"/>
              <w:bottom w:val="single" w:color="000000" w:sz="4" w:space="0"/>
              <w:right w:val="single" w:color="000000" w:sz="4" w:space="0"/>
            </w:tcBorders>
            <w:shd w:val="clear"/>
            <w:vAlign w:val="center"/>
          </w:tcPr>
          <w:p w14:paraId="7F963C9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 xml:space="preserve">电气安装 </w:t>
            </w:r>
          </w:p>
        </w:tc>
      </w:tr>
      <w:tr w14:paraId="109E2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nil"/>
              <w:left w:val="single" w:color="000000" w:sz="8" w:space="0"/>
              <w:bottom w:val="single" w:color="000000" w:sz="4" w:space="0"/>
              <w:right w:val="single" w:color="000000" w:sz="4" w:space="0"/>
            </w:tcBorders>
            <w:shd w:val="clear"/>
            <w:vAlign w:val="center"/>
          </w:tcPr>
          <w:p w14:paraId="224B7DA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38</w:t>
            </w:r>
          </w:p>
        </w:tc>
        <w:tc>
          <w:tcPr>
            <w:tcW w:w="1575" w:type="dxa"/>
            <w:tcBorders>
              <w:top w:val="nil"/>
              <w:left w:val="single" w:color="000000" w:sz="4" w:space="0"/>
              <w:bottom w:val="single" w:color="000000" w:sz="4" w:space="0"/>
              <w:right w:val="single" w:color="000000" w:sz="4" w:space="0"/>
            </w:tcBorders>
            <w:shd w:val="clear"/>
            <w:vAlign w:val="center"/>
          </w:tcPr>
          <w:p w14:paraId="636329C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总配电柜安装、调试</w:t>
            </w:r>
          </w:p>
        </w:tc>
        <w:tc>
          <w:tcPr>
            <w:tcW w:w="4515" w:type="dxa"/>
            <w:tcBorders>
              <w:top w:val="nil"/>
              <w:left w:val="single" w:color="000000" w:sz="4" w:space="0"/>
              <w:bottom w:val="single" w:color="000000" w:sz="4" w:space="0"/>
              <w:right w:val="single" w:color="000000" w:sz="4" w:space="0"/>
            </w:tcBorders>
            <w:shd w:val="clear"/>
            <w:vAlign w:val="center"/>
          </w:tcPr>
          <w:p w14:paraId="26502D3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nil"/>
              <w:left w:val="single" w:color="000000" w:sz="4" w:space="0"/>
              <w:bottom w:val="single" w:color="000000" w:sz="4" w:space="0"/>
              <w:right w:val="single" w:color="000000" w:sz="4" w:space="0"/>
            </w:tcBorders>
            <w:shd w:val="clear"/>
            <w:vAlign w:val="center"/>
          </w:tcPr>
          <w:p w14:paraId="7802A60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nil"/>
              <w:left w:val="single" w:color="000000" w:sz="4" w:space="0"/>
              <w:bottom w:val="single" w:color="000000" w:sz="4" w:space="0"/>
              <w:right w:val="single" w:color="000000" w:sz="4" w:space="0"/>
            </w:tcBorders>
            <w:shd w:val="clear"/>
            <w:vAlign w:val="center"/>
          </w:tcPr>
          <w:p w14:paraId="077B18A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nil"/>
              <w:left w:val="single" w:color="000000" w:sz="4" w:space="0"/>
              <w:bottom w:val="single" w:color="000000" w:sz="4" w:space="0"/>
              <w:right w:val="single" w:color="000000" w:sz="4" w:space="0"/>
            </w:tcBorders>
            <w:shd w:val="clear"/>
            <w:vAlign w:val="center"/>
          </w:tcPr>
          <w:p w14:paraId="43C88D5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nil"/>
              <w:left w:val="single" w:color="000000" w:sz="4" w:space="0"/>
              <w:bottom w:val="single" w:color="000000" w:sz="4" w:space="0"/>
              <w:right w:val="single" w:color="000000" w:sz="4" w:space="0"/>
            </w:tcBorders>
            <w:shd w:val="clear"/>
            <w:vAlign w:val="center"/>
          </w:tcPr>
          <w:p w14:paraId="1046116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nil"/>
              <w:left w:val="single" w:color="000000" w:sz="4" w:space="0"/>
              <w:bottom w:val="single" w:color="000000" w:sz="4" w:space="0"/>
              <w:right w:val="single" w:color="000000" w:sz="4" w:space="0"/>
            </w:tcBorders>
            <w:shd w:val="clear"/>
            <w:vAlign w:val="center"/>
          </w:tcPr>
          <w:p w14:paraId="11F3851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8EB5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7029FC3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39</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029DAED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电力电缆（穿线）敷设</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5FF4A43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规格：WDZA-YJY 4*25+1*16mm2（含电缆头制作安装）</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C5B579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8F31E7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DC35BD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336E18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3F364D3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AF3D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6A0EB8D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40</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31290E4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电力电缆（穿线）敷设</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1E4DD76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规格：WDZA-YJY-3*4mm2</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AE4757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A8D78E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93F610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9C5EC1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5727379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A1B7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1B35379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41</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7F6F674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电力电缆（穿线）敷设</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000E8D8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规格：WDZA-YJY-3*6mm2</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985132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63ADDB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70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0A8FBF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31D287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56B8EFF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12FF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74D7561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42</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696364B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配线（穿线）敷设</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3B1ECD6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规格：WDZA-BYJ-2.5mm2</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7BE6DA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6A3045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90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B8FA0E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C397DA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551D315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71C7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15E0361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43</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4570085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86型底盒预埋安装、调试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22B257D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安装、调试（含材料）</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16A5A1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FB977D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48CC52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100C45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2198CA7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E220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0E72971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44</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7EC4E39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工业连接器安装、调试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66DA516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B0D57D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454D80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999497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6C29E9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664689E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492C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2031AF2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45</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0AE3D56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插座安装、调试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23CAA99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安装、调试，8口10A输出，横排，含开关</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B797D1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8063AC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D158C0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BE7BF7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4D5ADDA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A779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1BC7183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46</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1741B66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网格接地铜排安装</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012869F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安装，规格：30*3</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92DB9C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C7FC31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10CBBE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D091FC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6EDFF6D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CAA8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nil"/>
              <w:right w:val="single" w:color="000000" w:sz="4" w:space="0"/>
            </w:tcBorders>
            <w:shd w:val="clear"/>
            <w:vAlign w:val="center"/>
          </w:tcPr>
          <w:p w14:paraId="5BF446B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47</w:t>
            </w:r>
          </w:p>
        </w:tc>
        <w:tc>
          <w:tcPr>
            <w:tcW w:w="1575" w:type="dxa"/>
            <w:tcBorders>
              <w:top w:val="single" w:color="000000" w:sz="4" w:space="0"/>
              <w:left w:val="single" w:color="000000" w:sz="4" w:space="0"/>
              <w:bottom w:val="nil"/>
              <w:right w:val="single" w:color="000000" w:sz="4" w:space="0"/>
            </w:tcBorders>
            <w:shd w:val="clear"/>
            <w:vAlign w:val="center"/>
          </w:tcPr>
          <w:p w14:paraId="001C2F9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等电位接地制作施工</w:t>
            </w:r>
          </w:p>
        </w:tc>
        <w:tc>
          <w:tcPr>
            <w:tcW w:w="4515" w:type="dxa"/>
            <w:tcBorders>
              <w:top w:val="single" w:color="000000" w:sz="4" w:space="0"/>
              <w:left w:val="single" w:color="000000" w:sz="4" w:space="0"/>
              <w:bottom w:val="nil"/>
              <w:right w:val="single" w:color="000000" w:sz="4" w:space="0"/>
            </w:tcBorders>
            <w:shd w:val="clear"/>
            <w:vAlign w:val="center"/>
          </w:tcPr>
          <w:p w14:paraId="002C19B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含材料</w:t>
            </w:r>
          </w:p>
        </w:tc>
        <w:tc>
          <w:tcPr>
            <w:tcW w:w="1080" w:type="dxa"/>
            <w:tcBorders>
              <w:top w:val="single" w:color="000000" w:sz="4" w:space="0"/>
              <w:left w:val="single" w:color="000000" w:sz="4" w:space="0"/>
              <w:bottom w:val="nil"/>
              <w:right w:val="single" w:color="000000" w:sz="4" w:space="0"/>
            </w:tcBorders>
            <w:shd w:val="clear"/>
            <w:vAlign w:val="center"/>
          </w:tcPr>
          <w:p w14:paraId="4D2A5A3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项</w:t>
            </w:r>
          </w:p>
        </w:tc>
        <w:tc>
          <w:tcPr>
            <w:tcW w:w="1080" w:type="dxa"/>
            <w:tcBorders>
              <w:top w:val="single" w:color="000000" w:sz="4" w:space="0"/>
              <w:left w:val="single" w:color="000000" w:sz="4" w:space="0"/>
              <w:bottom w:val="nil"/>
              <w:right w:val="single" w:color="000000" w:sz="4" w:space="0"/>
            </w:tcBorders>
            <w:shd w:val="clear"/>
            <w:vAlign w:val="center"/>
          </w:tcPr>
          <w:p w14:paraId="2DB7B31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nil"/>
              <w:right w:val="single" w:color="000000" w:sz="4" w:space="0"/>
            </w:tcBorders>
            <w:shd w:val="clear"/>
            <w:vAlign w:val="center"/>
          </w:tcPr>
          <w:p w14:paraId="6A39911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nil"/>
              <w:right w:val="single" w:color="000000" w:sz="4" w:space="0"/>
            </w:tcBorders>
            <w:shd w:val="clear"/>
            <w:vAlign w:val="center"/>
          </w:tcPr>
          <w:p w14:paraId="484BF6A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nil"/>
              <w:right w:val="single" w:color="000000" w:sz="4" w:space="0"/>
            </w:tcBorders>
            <w:shd w:val="clear"/>
            <w:vAlign w:val="center"/>
          </w:tcPr>
          <w:p w14:paraId="3643B7F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B76E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3215" w:type="dxa"/>
            <w:gridSpan w:val="8"/>
            <w:tcBorders>
              <w:top w:val="single" w:color="000000" w:sz="4" w:space="0"/>
              <w:left w:val="single" w:color="000000" w:sz="8" w:space="0"/>
              <w:bottom w:val="single" w:color="000000" w:sz="4" w:space="0"/>
              <w:right w:val="single" w:color="000000" w:sz="4" w:space="0"/>
            </w:tcBorders>
            <w:shd w:val="clear"/>
            <w:vAlign w:val="center"/>
          </w:tcPr>
          <w:p w14:paraId="3A0D335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 xml:space="preserve">电气安装 </w:t>
            </w:r>
          </w:p>
        </w:tc>
      </w:tr>
      <w:tr w14:paraId="0DDB7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nil"/>
              <w:left w:val="single" w:color="000000" w:sz="8" w:space="0"/>
              <w:bottom w:val="single" w:color="000000" w:sz="4" w:space="0"/>
              <w:right w:val="single" w:color="000000" w:sz="4" w:space="0"/>
            </w:tcBorders>
            <w:shd w:val="clear"/>
            <w:vAlign w:val="center"/>
          </w:tcPr>
          <w:p w14:paraId="103AB3F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48</w:t>
            </w:r>
          </w:p>
        </w:tc>
        <w:tc>
          <w:tcPr>
            <w:tcW w:w="1575" w:type="dxa"/>
            <w:tcBorders>
              <w:top w:val="nil"/>
              <w:left w:val="single" w:color="000000" w:sz="4" w:space="0"/>
              <w:bottom w:val="single" w:color="000000" w:sz="4" w:space="0"/>
              <w:right w:val="single" w:color="000000" w:sz="4" w:space="0"/>
            </w:tcBorders>
            <w:shd w:val="clear"/>
            <w:vAlign w:val="center"/>
          </w:tcPr>
          <w:p w14:paraId="38A66A2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总配电柜安装、调试</w:t>
            </w:r>
          </w:p>
        </w:tc>
        <w:tc>
          <w:tcPr>
            <w:tcW w:w="4515" w:type="dxa"/>
            <w:tcBorders>
              <w:top w:val="nil"/>
              <w:left w:val="single" w:color="000000" w:sz="4" w:space="0"/>
              <w:bottom w:val="single" w:color="000000" w:sz="4" w:space="0"/>
              <w:right w:val="single" w:color="000000" w:sz="4" w:space="0"/>
            </w:tcBorders>
            <w:shd w:val="clear"/>
            <w:vAlign w:val="center"/>
          </w:tcPr>
          <w:p w14:paraId="04A084D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nil"/>
              <w:left w:val="single" w:color="000000" w:sz="4" w:space="0"/>
              <w:bottom w:val="single" w:color="000000" w:sz="4" w:space="0"/>
              <w:right w:val="single" w:color="000000" w:sz="4" w:space="0"/>
            </w:tcBorders>
            <w:shd w:val="clear"/>
            <w:vAlign w:val="center"/>
          </w:tcPr>
          <w:p w14:paraId="7EE1B27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nil"/>
              <w:left w:val="single" w:color="000000" w:sz="4" w:space="0"/>
              <w:bottom w:val="single" w:color="000000" w:sz="4" w:space="0"/>
              <w:right w:val="single" w:color="000000" w:sz="4" w:space="0"/>
            </w:tcBorders>
            <w:shd w:val="clear"/>
            <w:vAlign w:val="center"/>
          </w:tcPr>
          <w:p w14:paraId="7943D0A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nil"/>
              <w:left w:val="single" w:color="000000" w:sz="4" w:space="0"/>
              <w:bottom w:val="single" w:color="000000" w:sz="4" w:space="0"/>
              <w:right w:val="single" w:color="000000" w:sz="4" w:space="0"/>
            </w:tcBorders>
            <w:shd w:val="clear"/>
            <w:vAlign w:val="center"/>
          </w:tcPr>
          <w:p w14:paraId="79D742D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nil"/>
              <w:left w:val="single" w:color="000000" w:sz="4" w:space="0"/>
              <w:bottom w:val="single" w:color="000000" w:sz="4" w:space="0"/>
              <w:right w:val="single" w:color="000000" w:sz="4" w:space="0"/>
            </w:tcBorders>
            <w:shd w:val="clear"/>
            <w:vAlign w:val="center"/>
          </w:tcPr>
          <w:p w14:paraId="2C2DFA8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nil"/>
              <w:left w:val="single" w:color="000000" w:sz="4" w:space="0"/>
              <w:bottom w:val="single" w:color="000000" w:sz="4" w:space="0"/>
              <w:right w:val="single" w:color="000000" w:sz="4" w:space="0"/>
            </w:tcBorders>
            <w:shd w:val="clear"/>
            <w:vAlign w:val="center"/>
          </w:tcPr>
          <w:p w14:paraId="083A3CB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DC7F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0335D58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49</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17F35F7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电力电缆（穿线）敷设</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1985B43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规格：WDZA-YJY 4*35+1*25mm2</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98EF79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0E87F8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09523E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2BC5B3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50C6FA6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3D46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1C6EB5C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50</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6113434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电力电缆（穿线）敷设</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77D60D4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规格：WDZA-YJY-3*4mm2</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0EE4A2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220CA7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8C8642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4153D0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07A63C8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1EBE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7DF5F73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51</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7EDD0F9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电力电缆（穿线）敷设</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618A701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规格：WDZA-YJY-5*6mm2</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1DC667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A4B711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75F4A0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F2FA97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2298ABF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A7C6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22E7381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52</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303DF7F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配线（穿线）敷设</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4596C62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规格：WDZA-BYJ-2.5mm2</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7C62EB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B89007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70919B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FAD46C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7375165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E54F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4C9DC0E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53</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6A32830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86型底盒预埋安装、调试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14B3366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安装、调试（含材料）</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BBC9B2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6AC094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8</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57DC17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4DC1F8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18B7619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B920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711F6C8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54</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0DB9814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工业连接器安装、调试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29E7D33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07B9F1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套</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2E443D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D76DE1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0719F4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42C37D9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9392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4BC88B3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55</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72BDB01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插座安装、调试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60EBD0D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安装、调试，8口10A输出，横排</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97402C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408514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07DE84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28BCD1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2C76375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7EA0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633FA70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56</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061B0B0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网格接地铜排安装</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2A212B6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安装，规格：30*3</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9F38AA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CB167A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35</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0FD7F3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632ED4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6BA24E4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E8C7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5035D74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57</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1067145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等电位接地制作施工</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0155E71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含材料</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C7F5DE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项</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1F35430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5DD361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01D69E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2CC101E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97BA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08F032C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58</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145E4AE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防雷PDU安装、调试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6BAD922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269823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个</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6218E6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7877ED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39577C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3BA7B50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F0C5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30396C3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59</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7E3DA4A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弱电间UPS输出配电箱安装、调试</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32FC113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安装、调试，6个回路</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E38048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台</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CBA5D8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AF3807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E180C3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4D2246A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99F8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tcBorders>
              <w:top w:val="single" w:color="000000" w:sz="4" w:space="0"/>
              <w:left w:val="single" w:color="000000" w:sz="8" w:space="0"/>
              <w:bottom w:val="single" w:color="000000" w:sz="4" w:space="0"/>
              <w:right w:val="single" w:color="000000" w:sz="4" w:space="0"/>
            </w:tcBorders>
            <w:shd w:val="clear"/>
            <w:vAlign w:val="center"/>
          </w:tcPr>
          <w:p w14:paraId="5703E21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60</w:t>
            </w:r>
          </w:p>
        </w:tc>
        <w:tc>
          <w:tcPr>
            <w:tcW w:w="1575" w:type="dxa"/>
            <w:tcBorders>
              <w:top w:val="single" w:color="000000" w:sz="4" w:space="0"/>
              <w:left w:val="single" w:color="000000" w:sz="4" w:space="0"/>
              <w:bottom w:val="single" w:color="000000" w:sz="4" w:space="0"/>
              <w:right w:val="single" w:color="000000" w:sz="4" w:space="0"/>
            </w:tcBorders>
            <w:shd w:val="clear"/>
            <w:vAlign w:val="center"/>
          </w:tcPr>
          <w:p w14:paraId="4DC1B9D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电力电缆（穿线）敷设</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2289F80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规格：WDZA-YJY3*4</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08E9A1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D8C32B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righ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200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0C7E78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289408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vAlign w:val="center"/>
          </w:tcPr>
          <w:p w14:paraId="1310D45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6E08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170" w:type="dxa"/>
            <w:tcBorders>
              <w:top w:val="single" w:color="000000" w:sz="4" w:space="0"/>
              <w:left w:val="single" w:color="000000" w:sz="4" w:space="0"/>
              <w:bottom w:val="single" w:color="000000" w:sz="4" w:space="0"/>
              <w:right w:val="single" w:color="000000" w:sz="4" w:space="0"/>
            </w:tcBorders>
            <w:shd w:val="clear"/>
            <w:vAlign w:val="center"/>
          </w:tcPr>
          <w:p w14:paraId="794CDF6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2045" w:type="dxa"/>
            <w:gridSpan w:val="7"/>
            <w:tcBorders>
              <w:top w:val="single" w:color="000000" w:sz="4" w:space="0"/>
              <w:left w:val="single" w:color="000000" w:sz="4" w:space="0"/>
              <w:bottom w:val="single" w:color="000000" w:sz="4" w:space="0"/>
              <w:right w:val="single" w:color="000000" w:sz="4" w:space="0"/>
            </w:tcBorders>
            <w:shd w:val="clear"/>
            <w:vAlign w:val="center"/>
          </w:tcPr>
          <w:p w14:paraId="2C4D608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合计：</w:t>
            </w:r>
            <w:r>
              <w:rPr>
                <w:rStyle w:val="46"/>
                <w:bdr w:val="none" w:color="auto" w:sz="0" w:space="0"/>
                <w:lang w:val="en-US" w:eastAsia="zh-CN" w:bidi="ar"/>
              </w:rPr>
              <w:t xml:space="preserve">          </w:t>
            </w:r>
            <w:r>
              <w:rPr>
                <w:rFonts w:hint="eastAsia" w:ascii="宋体" w:hAnsi="宋体" w:eastAsia="宋体" w:cs="宋体"/>
                <w:i w:val="0"/>
                <w:iCs w:val="0"/>
                <w:color w:val="000000"/>
                <w:kern w:val="0"/>
                <w:sz w:val="22"/>
                <w:szCs w:val="22"/>
                <w:u w:val="none"/>
                <w:bdr w:val="none" w:color="auto" w:sz="0" w:space="0"/>
                <w:lang w:val="en-US" w:eastAsia="zh-CN" w:bidi="ar"/>
              </w:rPr>
              <w:t>元</w:t>
            </w:r>
          </w:p>
        </w:tc>
      </w:tr>
      <w:tr w14:paraId="1013F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13215" w:type="dxa"/>
            <w:gridSpan w:val="8"/>
            <w:tcBorders>
              <w:top w:val="single" w:color="000000" w:sz="4" w:space="0"/>
              <w:left w:val="single" w:color="000000" w:sz="4" w:space="0"/>
              <w:bottom w:val="single" w:color="000000" w:sz="4" w:space="0"/>
              <w:right w:val="single" w:color="000000" w:sz="4" w:space="0"/>
            </w:tcBorders>
            <w:shd w:val="clear"/>
            <w:vAlign w:val="center"/>
          </w:tcPr>
          <w:p w14:paraId="574DAF9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bdr w:val="none" w:color="auto" w:sz="0" w:space="0"/>
                <w:lang w:val="en-US" w:eastAsia="zh-CN" w:bidi="ar"/>
              </w:rPr>
              <w:t>注：以上报价含可抵扣的增值税专用发票、以及安装施工相关服务费用。</w:t>
            </w:r>
          </w:p>
        </w:tc>
      </w:tr>
      <w:tr w14:paraId="3060E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vAlign w:val="center"/>
          </w:tcPr>
          <w:p w14:paraId="03A5DC5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是否接受保证金（控制价的2%）           </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3BD95D2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6F3A57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是否接受履约保证金（成交金额的10%）</w:t>
            </w:r>
          </w:p>
        </w:tc>
        <w:tc>
          <w:tcPr>
            <w:tcW w:w="4875" w:type="dxa"/>
            <w:gridSpan w:val="4"/>
            <w:tcBorders>
              <w:top w:val="single" w:color="000000" w:sz="4" w:space="0"/>
              <w:left w:val="single" w:color="000000" w:sz="4" w:space="0"/>
              <w:bottom w:val="single" w:color="000000" w:sz="4" w:space="0"/>
              <w:right w:val="single" w:color="000000" w:sz="4" w:space="0"/>
            </w:tcBorders>
            <w:shd w:val="clear"/>
            <w:vAlign w:val="center"/>
          </w:tcPr>
          <w:p w14:paraId="3095D97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14:paraId="12DF3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vAlign w:val="center"/>
          </w:tcPr>
          <w:p w14:paraId="7D88C2E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质保期：             </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6F8CD75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bdr w:val="none" w:color="auto" w:sz="0" w:space="0"/>
                <w:lang w:val="en-US" w:eastAsia="zh-CN" w:bidi="ar"/>
              </w:rPr>
              <w:t>两年</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D4D6F3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报价有效期：</w:t>
            </w:r>
          </w:p>
        </w:tc>
        <w:tc>
          <w:tcPr>
            <w:tcW w:w="4875" w:type="dxa"/>
            <w:gridSpan w:val="4"/>
            <w:tcBorders>
              <w:top w:val="single" w:color="000000" w:sz="4" w:space="0"/>
              <w:left w:val="single" w:color="000000" w:sz="4" w:space="0"/>
              <w:bottom w:val="single" w:color="000000" w:sz="4" w:space="0"/>
              <w:right w:val="single" w:color="000000" w:sz="4" w:space="0"/>
            </w:tcBorders>
            <w:shd w:val="clear"/>
            <w:vAlign w:val="center"/>
          </w:tcPr>
          <w:p w14:paraId="26F2CAE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14:paraId="33415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vAlign w:val="center"/>
          </w:tcPr>
          <w:p w14:paraId="4F3DA4E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供货期：             </w:t>
            </w:r>
          </w:p>
        </w:tc>
        <w:tc>
          <w:tcPr>
            <w:tcW w:w="4515" w:type="dxa"/>
            <w:tcBorders>
              <w:top w:val="single" w:color="000000" w:sz="4" w:space="0"/>
              <w:left w:val="single" w:color="000000" w:sz="4" w:space="0"/>
              <w:bottom w:val="single" w:color="000000" w:sz="4" w:space="0"/>
              <w:right w:val="single" w:color="000000" w:sz="4" w:space="0"/>
            </w:tcBorders>
            <w:shd w:val="clear"/>
            <w:vAlign w:val="center"/>
          </w:tcPr>
          <w:p w14:paraId="4A97B18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bdr w:val="none" w:color="auto" w:sz="0" w:space="0"/>
                <w:lang w:val="en-US" w:eastAsia="zh-CN" w:bidi="ar"/>
              </w:rPr>
              <w:t>30天</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E8C101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付款方式</w:t>
            </w:r>
          </w:p>
        </w:tc>
        <w:tc>
          <w:tcPr>
            <w:tcW w:w="4875" w:type="dxa"/>
            <w:gridSpan w:val="4"/>
            <w:tcBorders>
              <w:top w:val="single" w:color="000000" w:sz="4" w:space="0"/>
              <w:left w:val="single" w:color="000000" w:sz="4" w:space="0"/>
              <w:bottom w:val="single" w:color="000000" w:sz="4" w:space="0"/>
              <w:right w:val="single" w:color="000000" w:sz="4" w:space="0"/>
            </w:tcBorders>
            <w:shd w:val="clear"/>
            <w:vAlign w:val="center"/>
          </w:tcPr>
          <w:p w14:paraId="5726726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bdr w:val="none" w:color="auto" w:sz="0" w:space="0"/>
                <w:lang w:val="en-US" w:eastAsia="zh-CN" w:bidi="ar"/>
              </w:rPr>
              <w:t>经我公司验收合格后，向我公司提供对应施工清单及和增值税发票，经我公司审核无误后7日内付款至结算价款的95%，其余5%作为工程质量保证金。工程验收合格后满一年内无质量问题，支付尾款。若劳务服务方不能及时响应及处理维修事项，用户有权另找其他单位维修，经费从尾款中支付。</w:t>
            </w:r>
          </w:p>
        </w:tc>
      </w:tr>
    </w:tbl>
    <w:p w14:paraId="15FCEF9B">
      <w:pPr>
        <w:pStyle w:val="15"/>
        <w:ind w:left="0" w:leftChars="0" w:firstLine="0" w:firstLineChars="0"/>
        <w:rPr>
          <w:rFonts w:hint="eastAsia" w:ascii="黑体" w:hAnsi="宋体" w:eastAsia="黑体" w:cs="黑体"/>
          <w:i w:val="0"/>
          <w:iCs w:val="0"/>
          <w:color w:val="FF0000"/>
          <w:kern w:val="0"/>
          <w:sz w:val="24"/>
          <w:szCs w:val="24"/>
          <w:u w:val="none"/>
          <w:lang w:val="en-US" w:eastAsia="zh-CN" w:bidi="ar"/>
        </w:rPr>
        <w:sectPr>
          <w:pgSz w:w="16838" w:h="11906" w:orient="landscape"/>
          <w:pgMar w:top="1800" w:right="1440" w:bottom="1800" w:left="1440" w:header="851" w:footer="992" w:gutter="0"/>
          <w:cols w:space="425" w:num="1"/>
          <w:docGrid w:type="lines" w:linePitch="312" w:charSpace="0"/>
        </w:sectPr>
      </w:pPr>
    </w:p>
    <w:p w14:paraId="524DA0D3">
      <w:pPr>
        <w:spacing w:line="360" w:lineRule="auto"/>
        <w:jc w:val="center"/>
        <w:rPr>
          <w:rFonts w:hint="eastAsia" w:ascii="宋体" w:hAnsi="宋体" w:eastAsia="宋体" w:cs="宋体"/>
          <w:sz w:val="36"/>
          <w:szCs w:val="36"/>
          <w:lang w:val="en-US" w:eastAsia="zh-CN"/>
        </w:rPr>
      </w:pPr>
      <w:r>
        <w:rPr>
          <w:rFonts w:hint="eastAsia" w:ascii="宋体" w:hAnsi="宋体" w:eastAsia="宋体" w:cs="宋体"/>
          <w:sz w:val="36"/>
          <w:szCs w:val="36"/>
          <w:lang w:val="en-US" w:eastAsia="zh-CN"/>
        </w:rPr>
        <w:t>劳务服务合同</w:t>
      </w:r>
    </w:p>
    <w:p w14:paraId="64826B2B">
      <w:pPr>
        <w:spacing w:line="360" w:lineRule="auto"/>
        <w:rPr>
          <w:rFonts w:hint="default" w:ascii="宋体" w:hAnsi="宋体" w:eastAsia="宋体"/>
          <w:b/>
          <w:sz w:val="24"/>
          <w:szCs w:val="24"/>
          <w:u w:val="single"/>
          <w:lang w:val="en-US" w:eastAsia="zh-CN"/>
        </w:rPr>
      </w:pPr>
      <w:r>
        <w:rPr>
          <w:rFonts w:hint="eastAsia" w:ascii="宋体" w:hAnsi="宋体" w:eastAsia="宋体"/>
          <w:b/>
          <w:sz w:val="24"/>
          <w:szCs w:val="24"/>
          <w:lang w:val="en-US" w:eastAsia="zh-CN"/>
        </w:rPr>
        <w:t>甲</w:t>
      </w:r>
      <w:r>
        <w:rPr>
          <w:rFonts w:hint="eastAsia" w:ascii="宋体" w:hAnsi="宋体" w:eastAsia="宋体"/>
          <w:b/>
          <w:sz w:val="24"/>
          <w:szCs w:val="24"/>
        </w:rPr>
        <w:t>方：</w:t>
      </w:r>
      <w:r>
        <w:rPr>
          <w:rFonts w:hint="eastAsia" w:ascii="宋体" w:hAnsi="宋体" w:eastAsia="宋体"/>
          <w:b/>
          <w:sz w:val="24"/>
          <w:szCs w:val="24"/>
          <w:u w:val="single"/>
        </w:rPr>
        <w:t xml:space="preserve"> </w:t>
      </w:r>
      <w:r>
        <w:rPr>
          <w:rFonts w:hint="eastAsia" w:ascii="宋体" w:hAnsi="宋体"/>
          <w:b/>
          <w:sz w:val="24"/>
          <w:szCs w:val="24"/>
          <w:u w:val="single"/>
          <w:lang w:val="en-US" w:eastAsia="zh-CN"/>
        </w:rPr>
        <w:t>江苏省淮安市保安服务有限公司</w:t>
      </w:r>
    </w:p>
    <w:p w14:paraId="40519A47">
      <w:pPr>
        <w:spacing w:line="360" w:lineRule="auto"/>
        <w:rPr>
          <w:rFonts w:hint="default" w:ascii="宋体" w:hAnsi="宋体" w:eastAsia="宋体"/>
          <w:b/>
          <w:sz w:val="24"/>
          <w:szCs w:val="24"/>
          <w:u w:val="single"/>
          <w:lang w:val="en-US"/>
        </w:rPr>
      </w:pPr>
      <w:r>
        <w:rPr>
          <w:rFonts w:hint="eastAsia" w:ascii="宋体" w:hAnsi="宋体" w:eastAsia="宋体"/>
          <w:b/>
          <w:sz w:val="24"/>
          <w:szCs w:val="24"/>
        </w:rPr>
        <w:t>乙方：</w:t>
      </w:r>
      <w:r>
        <w:rPr>
          <w:rFonts w:hint="eastAsia" w:ascii="宋体" w:hAnsi="宋体"/>
          <w:b/>
          <w:sz w:val="24"/>
          <w:szCs w:val="24"/>
          <w:u w:val="single"/>
          <w:lang w:val="en-US" w:eastAsia="zh-CN"/>
        </w:rPr>
        <w:t xml:space="preserve">                               </w:t>
      </w:r>
      <w:bookmarkStart w:id="1" w:name="_GoBack"/>
      <w:bookmarkEnd w:id="1"/>
    </w:p>
    <w:p w14:paraId="34DA7440">
      <w:pPr>
        <w:spacing w:line="440" w:lineRule="exact"/>
        <w:ind w:firstLine="480" w:firstLineChars="200"/>
        <w:rPr>
          <w:rFonts w:ascii="宋体" w:hAnsi="宋体" w:eastAsia="宋体"/>
          <w:sz w:val="24"/>
          <w:szCs w:val="24"/>
        </w:rPr>
      </w:pPr>
      <w:r>
        <w:rPr>
          <w:rFonts w:ascii="宋体" w:hAnsi="宋体" w:eastAsia="宋体"/>
          <w:sz w:val="24"/>
          <w:szCs w:val="24"/>
        </w:rPr>
        <w:t>根据《中华人民共和国</w:t>
      </w:r>
      <w:r>
        <w:rPr>
          <w:rFonts w:hint="eastAsia" w:ascii="宋体" w:hAnsi="宋体" w:eastAsia="宋体"/>
          <w:sz w:val="24"/>
          <w:szCs w:val="24"/>
        </w:rPr>
        <w:t>民法典</w:t>
      </w:r>
      <w:r>
        <w:rPr>
          <w:rFonts w:ascii="宋体" w:hAnsi="宋体" w:eastAsia="宋体"/>
          <w:sz w:val="24"/>
          <w:szCs w:val="24"/>
        </w:rPr>
        <w:t>》</w:t>
      </w:r>
      <w:r>
        <w:rPr>
          <w:rFonts w:hint="eastAsia" w:ascii="宋体" w:hAnsi="宋体"/>
          <w:sz w:val="24"/>
          <w:szCs w:val="24"/>
          <w:lang w:val="en-US" w:eastAsia="zh-CN"/>
        </w:rPr>
        <w:t>及</w:t>
      </w:r>
      <w:r>
        <w:rPr>
          <w:rFonts w:ascii="宋体" w:hAnsi="宋体" w:eastAsia="宋体"/>
          <w:sz w:val="24"/>
          <w:szCs w:val="24"/>
        </w:rPr>
        <w:t>有关法律规定，遵循平等、自愿、公平和诚实信用的原则，</w:t>
      </w:r>
      <w:r>
        <w:rPr>
          <w:rFonts w:hint="eastAsia" w:ascii="宋体" w:hAnsi="宋体" w:eastAsia="宋体"/>
          <w:sz w:val="24"/>
          <w:szCs w:val="24"/>
        </w:rPr>
        <w:t>甲乙</w:t>
      </w:r>
      <w:r>
        <w:rPr>
          <w:rFonts w:ascii="宋体" w:hAnsi="宋体" w:eastAsia="宋体"/>
          <w:sz w:val="24"/>
          <w:szCs w:val="24"/>
        </w:rPr>
        <w:t>双方就</w:t>
      </w:r>
      <w:r>
        <w:rPr>
          <w:rFonts w:hint="eastAsia" w:ascii="宋体" w:hAnsi="宋体"/>
          <w:color w:val="FF0000"/>
          <w:sz w:val="24"/>
          <w:szCs w:val="24"/>
          <w:lang w:val="en-US" w:eastAsia="zh-CN"/>
        </w:rPr>
        <w:t>劳务服务</w:t>
      </w:r>
      <w:r>
        <w:rPr>
          <w:rFonts w:ascii="宋体" w:hAnsi="宋体" w:eastAsia="宋体"/>
          <w:sz w:val="24"/>
          <w:szCs w:val="24"/>
        </w:rPr>
        <w:t>及有关事项协商一致</w:t>
      </w:r>
      <w:r>
        <w:rPr>
          <w:rFonts w:hint="eastAsia" w:ascii="宋体" w:hAnsi="宋体" w:eastAsia="宋体"/>
          <w:sz w:val="24"/>
          <w:szCs w:val="24"/>
        </w:rPr>
        <w:t>，</w:t>
      </w:r>
      <w:r>
        <w:rPr>
          <w:rFonts w:ascii="宋体" w:hAnsi="宋体" w:eastAsia="宋体"/>
          <w:sz w:val="24"/>
          <w:szCs w:val="24"/>
        </w:rPr>
        <w:t>共同达成如下协议：</w:t>
      </w:r>
    </w:p>
    <w:p w14:paraId="3B62D0E4">
      <w:pPr>
        <w:spacing w:line="440" w:lineRule="exact"/>
        <w:ind w:firstLine="482" w:firstLineChars="200"/>
        <w:rPr>
          <w:rFonts w:ascii="宋体" w:hAnsi="宋体" w:eastAsia="宋体" w:cs="宋体"/>
          <w:b/>
          <w:bCs/>
          <w:sz w:val="24"/>
          <w:szCs w:val="24"/>
        </w:rPr>
      </w:pPr>
      <w:r>
        <w:rPr>
          <w:rFonts w:hint="eastAsia" w:ascii="宋体" w:hAnsi="宋体" w:eastAsia="宋体" w:cs="宋体"/>
          <w:b/>
          <w:bCs/>
          <w:sz w:val="24"/>
          <w:szCs w:val="24"/>
        </w:rPr>
        <w:t>第一条  工程概况</w:t>
      </w:r>
    </w:p>
    <w:p w14:paraId="4906D54F">
      <w:pPr>
        <w:spacing w:line="440" w:lineRule="exact"/>
        <w:ind w:firstLine="480"/>
        <w:rPr>
          <w:rFonts w:hint="eastAsia" w:ascii="宋体" w:hAnsi="宋体" w:eastAsia="宋体" w:cs="宋体"/>
          <w:bCs/>
          <w:sz w:val="24"/>
          <w:szCs w:val="24"/>
        </w:rPr>
      </w:pPr>
      <w:r>
        <w:rPr>
          <w:rFonts w:hint="eastAsia" w:ascii="宋体" w:hAnsi="宋体" w:eastAsia="宋体" w:cs="宋体"/>
          <w:sz w:val="24"/>
          <w:szCs w:val="24"/>
        </w:rPr>
        <w:t>1、</w:t>
      </w:r>
      <w:r>
        <w:rPr>
          <w:rFonts w:hint="eastAsia" w:ascii="宋体" w:hAnsi="宋体" w:eastAsia="宋体" w:cs="宋体"/>
          <w:bCs/>
          <w:sz w:val="24"/>
          <w:szCs w:val="24"/>
        </w:rPr>
        <w:t>工程名称：</w:t>
      </w:r>
      <w:bookmarkStart w:id="0" w:name="_Hlk1550019"/>
      <w:bookmarkEnd w:id="0"/>
      <w:r>
        <w:rPr>
          <w:rFonts w:hint="eastAsia" w:ascii="宋体" w:hAnsi="宋体" w:eastAsia="宋体"/>
          <w:sz w:val="24"/>
          <w:szCs w:val="24"/>
          <w:u w:val="single"/>
          <w:lang w:val="en-US" w:eastAsia="zh-CN"/>
        </w:rPr>
        <w:t xml:space="preserve">                                 </w:t>
      </w:r>
      <w:r>
        <w:rPr>
          <w:rFonts w:hint="eastAsia" w:ascii="宋体" w:hAnsi="宋体" w:eastAsia="宋体" w:cs="宋体"/>
          <w:bCs/>
          <w:sz w:val="24"/>
          <w:szCs w:val="24"/>
        </w:rPr>
        <w:t xml:space="preserve">   </w:t>
      </w:r>
    </w:p>
    <w:p w14:paraId="541D9B73">
      <w:pPr>
        <w:spacing w:line="440" w:lineRule="exact"/>
        <w:ind w:firstLine="720" w:firstLineChars="300"/>
        <w:rPr>
          <w:rFonts w:ascii="宋体" w:hAnsi="宋体" w:eastAsia="宋体" w:cs="宋体"/>
          <w:sz w:val="24"/>
          <w:szCs w:val="24"/>
        </w:rPr>
      </w:pPr>
      <w:r>
        <w:rPr>
          <w:rFonts w:hint="eastAsia" w:ascii="宋体" w:hAnsi="宋体" w:eastAsia="宋体" w:cs="宋体"/>
          <w:bCs/>
          <w:sz w:val="24"/>
          <w:szCs w:val="24"/>
        </w:rPr>
        <w:t>工程地点：</w:t>
      </w:r>
      <w:r>
        <w:rPr>
          <w:rFonts w:hint="eastAsia" w:ascii="宋体" w:hAnsi="宋体" w:cs="宋体"/>
          <w:bCs/>
          <w:sz w:val="24"/>
          <w:szCs w:val="24"/>
          <w:u w:val="single"/>
          <w:lang w:val="en-US" w:eastAsia="zh-CN"/>
        </w:rPr>
        <w:t xml:space="preserve">    </w:t>
      </w:r>
    </w:p>
    <w:p w14:paraId="2AA294E3">
      <w:pPr>
        <w:numPr>
          <w:ilvl w:val="0"/>
          <w:numId w:val="3"/>
        </w:numPr>
        <w:spacing w:line="440" w:lineRule="exact"/>
        <w:ind w:firstLine="480"/>
        <w:rPr>
          <w:rFonts w:ascii="宋体" w:hAnsi="宋体" w:eastAsia="宋体" w:cs="宋体"/>
          <w:sz w:val="24"/>
          <w:szCs w:val="24"/>
        </w:rPr>
      </w:pPr>
      <w:r>
        <w:rPr>
          <w:rFonts w:hint="eastAsia" w:ascii="宋体" w:hAnsi="宋体" w:cs="宋体"/>
          <w:color w:val="FF0000"/>
          <w:sz w:val="24"/>
          <w:szCs w:val="24"/>
          <w:lang w:val="en-US" w:eastAsia="zh-CN"/>
        </w:rPr>
        <w:t>服务</w:t>
      </w:r>
      <w:r>
        <w:rPr>
          <w:rFonts w:hint="eastAsia" w:ascii="宋体" w:hAnsi="宋体" w:eastAsia="宋体" w:cs="宋体"/>
          <w:sz w:val="24"/>
          <w:szCs w:val="24"/>
        </w:rPr>
        <w:t>范围、内容、数量（暂定）及单价：</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2609"/>
        <w:gridCol w:w="1137"/>
        <w:gridCol w:w="1064"/>
        <w:gridCol w:w="975"/>
        <w:gridCol w:w="975"/>
        <w:gridCol w:w="990"/>
      </w:tblGrid>
      <w:tr w14:paraId="2ED9C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tcPr>
          <w:p w14:paraId="1AE2163B">
            <w:pPr>
              <w:pStyle w:val="22"/>
              <w:ind w:left="0" w:leftChars="0" w:firstLine="0" w:firstLineChars="0"/>
              <w:rPr>
                <w:rFonts w:hint="eastAsia" w:eastAsia="宋体"/>
                <w:sz w:val="24"/>
                <w:szCs w:val="24"/>
                <w:vertAlign w:val="baseline"/>
                <w:lang w:val="en-US" w:eastAsia="zh-CN"/>
              </w:rPr>
            </w:pPr>
            <w:r>
              <w:rPr>
                <w:rFonts w:hint="eastAsia"/>
                <w:sz w:val="24"/>
                <w:szCs w:val="24"/>
                <w:vertAlign w:val="baseline"/>
                <w:lang w:val="en-US" w:eastAsia="zh-CN"/>
              </w:rPr>
              <w:t>序号</w:t>
            </w:r>
          </w:p>
        </w:tc>
        <w:tc>
          <w:tcPr>
            <w:tcW w:w="2609" w:type="dxa"/>
          </w:tcPr>
          <w:p w14:paraId="60760268">
            <w:pPr>
              <w:pStyle w:val="22"/>
              <w:ind w:left="0" w:leftChars="0" w:firstLine="0" w:firstLineChars="0"/>
              <w:jc w:val="center"/>
              <w:rPr>
                <w:rFonts w:hint="default" w:eastAsia="宋体"/>
                <w:sz w:val="24"/>
                <w:szCs w:val="24"/>
                <w:vertAlign w:val="baseline"/>
                <w:lang w:val="en-US" w:eastAsia="zh-CN"/>
              </w:rPr>
            </w:pPr>
            <w:r>
              <w:rPr>
                <w:rFonts w:hint="eastAsia"/>
                <w:sz w:val="24"/>
                <w:szCs w:val="24"/>
                <w:vertAlign w:val="baseline"/>
                <w:lang w:val="en-US" w:eastAsia="zh-CN"/>
              </w:rPr>
              <w:t>内容</w:t>
            </w:r>
          </w:p>
        </w:tc>
        <w:tc>
          <w:tcPr>
            <w:tcW w:w="1137" w:type="dxa"/>
          </w:tcPr>
          <w:p w14:paraId="6FF96F88">
            <w:pPr>
              <w:pStyle w:val="22"/>
              <w:ind w:left="0" w:leftChars="0" w:firstLine="0" w:firstLineChars="0"/>
              <w:jc w:val="center"/>
              <w:rPr>
                <w:rFonts w:hint="default" w:eastAsia="宋体"/>
                <w:sz w:val="24"/>
                <w:szCs w:val="24"/>
                <w:vertAlign w:val="baseline"/>
                <w:lang w:val="en-US" w:eastAsia="zh-CN"/>
              </w:rPr>
            </w:pPr>
            <w:r>
              <w:rPr>
                <w:rFonts w:hint="eastAsia"/>
                <w:sz w:val="24"/>
                <w:szCs w:val="24"/>
                <w:vertAlign w:val="baseline"/>
                <w:lang w:val="en-US" w:eastAsia="zh-CN"/>
              </w:rPr>
              <w:t>单位</w:t>
            </w:r>
          </w:p>
        </w:tc>
        <w:tc>
          <w:tcPr>
            <w:tcW w:w="1064" w:type="dxa"/>
          </w:tcPr>
          <w:p w14:paraId="4303758F">
            <w:pPr>
              <w:pStyle w:val="22"/>
              <w:ind w:left="0" w:leftChars="0" w:firstLine="0" w:firstLineChars="0"/>
              <w:jc w:val="center"/>
              <w:rPr>
                <w:rFonts w:hint="eastAsia"/>
                <w:sz w:val="24"/>
                <w:szCs w:val="24"/>
                <w:vertAlign w:val="baseline"/>
                <w:lang w:val="en-US" w:eastAsia="zh-CN"/>
              </w:rPr>
            </w:pPr>
            <w:r>
              <w:rPr>
                <w:rFonts w:hint="eastAsia"/>
                <w:sz w:val="24"/>
                <w:szCs w:val="24"/>
                <w:vertAlign w:val="baseline"/>
                <w:lang w:val="en-US" w:eastAsia="zh-CN"/>
              </w:rPr>
              <w:t>数量</w:t>
            </w:r>
          </w:p>
          <w:p w14:paraId="0923020B">
            <w:pPr>
              <w:pStyle w:val="22"/>
              <w:ind w:left="0" w:leftChars="0" w:firstLine="0" w:firstLineChars="0"/>
              <w:jc w:val="center"/>
              <w:rPr>
                <w:rFonts w:hint="eastAsia" w:eastAsia="宋体"/>
                <w:sz w:val="24"/>
                <w:szCs w:val="24"/>
                <w:vertAlign w:val="baseline"/>
                <w:lang w:val="en-US" w:eastAsia="zh-CN"/>
              </w:rPr>
            </w:pPr>
            <w:r>
              <w:rPr>
                <w:rFonts w:hint="eastAsia"/>
                <w:sz w:val="24"/>
                <w:szCs w:val="24"/>
                <w:vertAlign w:val="baseline"/>
                <w:lang w:val="en-US" w:eastAsia="zh-CN"/>
              </w:rPr>
              <w:t>（暂定）</w:t>
            </w:r>
          </w:p>
        </w:tc>
        <w:tc>
          <w:tcPr>
            <w:tcW w:w="975" w:type="dxa"/>
          </w:tcPr>
          <w:p w14:paraId="7BFFEE96">
            <w:pPr>
              <w:pStyle w:val="22"/>
              <w:ind w:left="0" w:leftChars="0" w:firstLine="0" w:firstLineChars="0"/>
              <w:jc w:val="center"/>
              <w:rPr>
                <w:rFonts w:hint="eastAsia" w:eastAsia="宋体"/>
                <w:sz w:val="24"/>
                <w:szCs w:val="24"/>
                <w:vertAlign w:val="baseline"/>
                <w:lang w:val="en-US" w:eastAsia="zh-CN"/>
              </w:rPr>
            </w:pPr>
            <w:r>
              <w:rPr>
                <w:rFonts w:hint="eastAsia"/>
                <w:sz w:val="24"/>
                <w:szCs w:val="24"/>
                <w:vertAlign w:val="baseline"/>
                <w:lang w:val="en-US" w:eastAsia="zh-CN"/>
              </w:rPr>
              <w:t>单价</w:t>
            </w:r>
          </w:p>
        </w:tc>
        <w:tc>
          <w:tcPr>
            <w:tcW w:w="975" w:type="dxa"/>
          </w:tcPr>
          <w:p w14:paraId="5D8DFC07">
            <w:pPr>
              <w:pStyle w:val="22"/>
              <w:ind w:left="0" w:leftChars="0" w:firstLine="0" w:firstLineChars="0"/>
              <w:jc w:val="center"/>
              <w:rPr>
                <w:rFonts w:hint="eastAsia" w:eastAsia="宋体"/>
                <w:sz w:val="24"/>
                <w:szCs w:val="24"/>
                <w:vertAlign w:val="baseline"/>
                <w:lang w:val="en-US" w:eastAsia="zh-CN"/>
              </w:rPr>
            </w:pPr>
            <w:r>
              <w:rPr>
                <w:rFonts w:hint="eastAsia"/>
                <w:sz w:val="24"/>
                <w:szCs w:val="24"/>
                <w:vertAlign w:val="baseline"/>
                <w:lang w:val="en-US" w:eastAsia="zh-CN"/>
              </w:rPr>
              <w:t>合价</w:t>
            </w:r>
          </w:p>
        </w:tc>
        <w:tc>
          <w:tcPr>
            <w:tcW w:w="990" w:type="dxa"/>
          </w:tcPr>
          <w:p w14:paraId="18C5EA50">
            <w:pPr>
              <w:pStyle w:val="22"/>
              <w:ind w:left="0" w:leftChars="0" w:firstLine="0" w:firstLineChars="0"/>
              <w:jc w:val="center"/>
              <w:rPr>
                <w:rFonts w:hint="eastAsia" w:eastAsia="宋体"/>
                <w:sz w:val="24"/>
                <w:szCs w:val="24"/>
                <w:vertAlign w:val="baseline"/>
                <w:lang w:val="en-US" w:eastAsia="zh-CN"/>
              </w:rPr>
            </w:pPr>
            <w:r>
              <w:rPr>
                <w:rFonts w:hint="eastAsia"/>
                <w:sz w:val="24"/>
                <w:szCs w:val="24"/>
                <w:vertAlign w:val="baseline"/>
                <w:lang w:val="en-US" w:eastAsia="zh-CN"/>
              </w:rPr>
              <w:t>备注</w:t>
            </w:r>
          </w:p>
        </w:tc>
      </w:tr>
      <w:tr w14:paraId="01129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14:paraId="08F26B0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2609" w:type="dxa"/>
            <w:shd w:val="clear" w:color="auto" w:fill="auto"/>
            <w:vAlign w:val="center"/>
          </w:tcPr>
          <w:p w14:paraId="63F9EF9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137" w:type="dxa"/>
            <w:shd w:val="clear" w:color="auto" w:fill="auto"/>
            <w:vAlign w:val="center"/>
          </w:tcPr>
          <w:p w14:paraId="5DA61F5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064" w:type="dxa"/>
            <w:shd w:val="clear" w:color="auto" w:fill="auto"/>
            <w:vAlign w:val="center"/>
          </w:tcPr>
          <w:p w14:paraId="7D489CE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75" w:type="dxa"/>
          </w:tcPr>
          <w:p w14:paraId="61446050">
            <w:pPr>
              <w:pStyle w:val="22"/>
              <w:rPr>
                <w:rFonts w:hint="eastAsia" w:eastAsia="宋体"/>
                <w:sz w:val="24"/>
                <w:szCs w:val="24"/>
                <w:vertAlign w:val="baseline"/>
                <w:lang w:val="en-US" w:eastAsia="zh-CN"/>
              </w:rPr>
            </w:pPr>
          </w:p>
        </w:tc>
        <w:tc>
          <w:tcPr>
            <w:tcW w:w="975" w:type="dxa"/>
          </w:tcPr>
          <w:p w14:paraId="3D2D31F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0" w:type="dxa"/>
          </w:tcPr>
          <w:p w14:paraId="449149E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F57D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14:paraId="7E9FAA0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2609" w:type="dxa"/>
            <w:shd w:val="clear" w:color="auto" w:fill="auto"/>
            <w:vAlign w:val="center"/>
          </w:tcPr>
          <w:p w14:paraId="7630980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137" w:type="dxa"/>
            <w:shd w:val="clear" w:color="auto" w:fill="auto"/>
            <w:vAlign w:val="center"/>
          </w:tcPr>
          <w:p w14:paraId="1DE1279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064" w:type="dxa"/>
            <w:shd w:val="clear" w:color="auto" w:fill="auto"/>
            <w:vAlign w:val="center"/>
          </w:tcPr>
          <w:p w14:paraId="3AB36DC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75" w:type="dxa"/>
          </w:tcPr>
          <w:p w14:paraId="38C78684">
            <w:pPr>
              <w:pStyle w:val="22"/>
              <w:rPr>
                <w:rFonts w:hint="default" w:ascii="宋体" w:hAnsi="宋体" w:eastAsia="宋体" w:cs="宋体"/>
                <w:i w:val="0"/>
                <w:iCs w:val="0"/>
                <w:snapToGrid/>
                <w:color w:val="000000"/>
                <w:kern w:val="0"/>
                <w:sz w:val="22"/>
                <w:szCs w:val="22"/>
                <w:u w:val="none"/>
                <w:lang w:val="en-US" w:eastAsia="zh-CN" w:bidi="ar"/>
              </w:rPr>
            </w:pPr>
          </w:p>
        </w:tc>
        <w:tc>
          <w:tcPr>
            <w:tcW w:w="975" w:type="dxa"/>
          </w:tcPr>
          <w:p w14:paraId="04C2E97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snapToGrid/>
                <w:color w:val="000000"/>
                <w:kern w:val="0"/>
                <w:sz w:val="22"/>
                <w:szCs w:val="22"/>
                <w:u w:val="none"/>
                <w:lang w:val="en-US" w:eastAsia="zh-CN" w:bidi="ar"/>
              </w:rPr>
            </w:pPr>
          </w:p>
        </w:tc>
        <w:tc>
          <w:tcPr>
            <w:tcW w:w="990" w:type="dxa"/>
          </w:tcPr>
          <w:p w14:paraId="6EFF116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1A03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14:paraId="3BFF1B2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2609" w:type="dxa"/>
            <w:shd w:val="clear" w:color="auto" w:fill="auto"/>
            <w:vAlign w:val="center"/>
          </w:tcPr>
          <w:p w14:paraId="6CDC546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137" w:type="dxa"/>
            <w:shd w:val="clear" w:color="auto" w:fill="auto"/>
            <w:vAlign w:val="center"/>
          </w:tcPr>
          <w:p w14:paraId="22991E0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064" w:type="dxa"/>
            <w:shd w:val="clear" w:color="auto" w:fill="auto"/>
            <w:vAlign w:val="center"/>
          </w:tcPr>
          <w:p w14:paraId="33E5262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75" w:type="dxa"/>
          </w:tcPr>
          <w:p w14:paraId="2811161E">
            <w:pPr>
              <w:pStyle w:val="22"/>
              <w:rPr>
                <w:rFonts w:hint="default" w:ascii="宋体" w:hAnsi="宋体" w:eastAsia="宋体" w:cs="宋体"/>
                <w:i w:val="0"/>
                <w:iCs w:val="0"/>
                <w:snapToGrid/>
                <w:color w:val="000000"/>
                <w:kern w:val="0"/>
                <w:sz w:val="22"/>
                <w:szCs w:val="22"/>
                <w:u w:val="none"/>
                <w:lang w:val="en-US" w:eastAsia="zh-CN" w:bidi="ar"/>
              </w:rPr>
            </w:pPr>
          </w:p>
        </w:tc>
        <w:tc>
          <w:tcPr>
            <w:tcW w:w="975" w:type="dxa"/>
          </w:tcPr>
          <w:p w14:paraId="0187F24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snapToGrid/>
                <w:color w:val="000000"/>
                <w:kern w:val="0"/>
                <w:sz w:val="22"/>
                <w:szCs w:val="22"/>
                <w:u w:val="none"/>
                <w:lang w:val="en-US" w:eastAsia="zh-CN" w:bidi="ar"/>
              </w:rPr>
            </w:pPr>
          </w:p>
        </w:tc>
        <w:tc>
          <w:tcPr>
            <w:tcW w:w="990" w:type="dxa"/>
          </w:tcPr>
          <w:p w14:paraId="00A5D09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732A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14:paraId="57FFB27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2609" w:type="dxa"/>
            <w:shd w:val="clear" w:color="auto" w:fill="auto"/>
            <w:vAlign w:val="center"/>
          </w:tcPr>
          <w:p w14:paraId="5CABF35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137" w:type="dxa"/>
            <w:shd w:val="clear" w:color="auto" w:fill="auto"/>
            <w:vAlign w:val="center"/>
          </w:tcPr>
          <w:p w14:paraId="6DD9481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064" w:type="dxa"/>
            <w:shd w:val="clear" w:color="auto" w:fill="auto"/>
            <w:vAlign w:val="center"/>
          </w:tcPr>
          <w:p w14:paraId="1206295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75" w:type="dxa"/>
          </w:tcPr>
          <w:p w14:paraId="5D9D3E39">
            <w:pPr>
              <w:pStyle w:val="22"/>
              <w:rPr>
                <w:rFonts w:hint="default" w:ascii="宋体" w:hAnsi="宋体" w:eastAsia="宋体" w:cs="宋体"/>
                <w:i w:val="0"/>
                <w:iCs w:val="0"/>
                <w:snapToGrid/>
                <w:color w:val="000000"/>
                <w:kern w:val="0"/>
                <w:sz w:val="22"/>
                <w:szCs w:val="22"/>
                <w:u w:val="none"/>
                <w:lang w:val="en-US" w:eastAsia="zh-CN" w:bidi="ar"/>
              </w:rPr>
            </w:pPr>
          </w:p>
        </w:tc>
        <w:tc>
          <w:tcPr>
            <w:tcW w:w="975" w:type="dxa"/>
          </w:tcPr>
          <w:p w14:paraId="5F8DCF3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snapToGrid/>
                <w:color w:val="000000"/>
                <w:kern w:val="0"/>
                <w:sz w:val="22"/>
                <w:szCs w:val="22"/>
                <w:u w:val="none"/>
                <w:lang w:val="en-US" w:eastAsia="zh-CN" w:bidi="ar"/>
              </w:rPr>
            </w:pPr>
          </w:p>
        </w:tc>
        <w:tc>
          <w:tcPr>
            <w:tcW w:w="990" w:type="dxa"/>
          </w:tcPr>
          <w:p w14:paraId="79B295C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F266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14:paraId="703D3E1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2609" w:type="dxa"/>
            <w:shd w:val="clear" w:color="auto" w:fill="auto"/>
            <w:vAlign w:val="center"/>
          </w:tcPr>
          <w:p w14:paraId="3CF08E9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137" w:type="dxa"/>
            <w:shd w:val="clear" w:color="auto" w:fill="auto"/>
            <w:vAlign w:val="center"/>
          </w:tcPr>
          <w:p w14:paraId="6DC6607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064" w:type="dxa"/>
            <w:shd w:val="clear" w:color="auto" w:fill="auto"/>
            <w:vAlign w:val="center"/>
          </w:tcPr>
          <w:p w14:paraId="3BEF882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75" w:type="dxa"/>
          </w:tcPr>
          <w:p w14:paraId="7DFCB3D6">
            <w:pPr>
              <w:pStyle w:val="22"/>
              <w:rPr>
                <w:rFonts w:hint="default" w:ascii="宋体" w:hAnsi="宋体" w:eastAsia="宋体" w:cs="宋体"/>
                <w:i w:val="0"/>
                <w:iCs w:val="0"/>
                <w:snapToGrid/>
                <w:color w:val="000000"/>
                <w:kern w:val="0"/>
                <w:sz w:val="22"/>
                <w:szCs w:val="22"/>
                <w:u w:val="none"/>
                <w:lang w:val="en-US" w:eastAsia="zh-CN" w:bidi="ar"/>
              </w:rPr>
            </w:pPr>
          </w:p>
        </w:tc>
        <w:tc>
          <w:tcPr>
            <w:tcW w:w="975" w:type="dxa"/>
          </w:tcPr>
          <w:p w14:paraId="7E65D7B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snapToGrid/>
                <w:color w:val="000000"/>
                <w:kern w:val="0"/>
                <w:sz w:val="22"/>
                <w:szCs w:val="22"/>
                <w:u w:val="none"/>
                <w:lang w:val="en-US" w:eastAsia="zh-CN" w:bidi="ar"/>
              </w:rPr>
            </w:pPr>
          </w:p>
        </w:tc>
        <w:tc>
          <w:tcPr>
            <w:tcW w:w="990" w:type="dxa"/>
          </w:tcPr>
          <w:p w14:paraId="774F3C4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8A1D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14:paraId="2FDC671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2609" w:type="dxa"/>
            <w:shd w:val="clear" w:color="auto" w:fill="auto"/>
            <w:vAlign w:val="center"/>
          </w:tcPr>
          <w:p w14:paraId="34A2B50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137" w:type="dxa"/>
            <w:shd w:val="clear" w:color="auto" w:fill="auto"/>
            <w:vAlign w:val="center"/>
          </w:tcPr>
          <w:p w14:paraId="380F342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064" w:type="dxa"/>
            <w:shd w:val="clear" w:color="auto" w:fill="auto"/>
            <w:vAlign w:val="center"/>
          </w:tcPr>
          <w:p w14:paraId="467A11C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75" w:type="dxa"/>
          </w:tcPr>
          <w:p w14:paraId="0A21A2A0">
            <w:pPr>
              <w:pStyle w:val="22"/>
              <w:rPr>
                <w:rFonts w:hint="default" w:ascii="宋体" w:hAnsi="宋体" w:eastAsia="宋体" w:cs="宋体"/>
                <w:i w:val="0"/>
                <w:iCs w:val="0"/>
                <w:snapToGrid/>
                <w:color w:val="000000"/>
                <w:kern w:val="0"/>
                <w:sz w:val="22"/>
                <w:szCs w:val="22"/>
                <w:u w:val="none"/>
                <w:lang w:val="en-US" w:eastAsia="zh-CN" w:bidi="ar"/>
              </w:rPr>
            </w:pPr>
          </w:p>
        </w:tc>
        <w:tc>
          <w:tcPr>
            <w:tcW w:w="975" w:type="dxa"/>
          </w:tcPr>
          <w:p w14:paraId="4B9B883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snapToGrid/>
                <w:color w:val="000000"/>
                <w:kern w:val="0"/>
                <w:sz w:val="22"/>
                <w:szCs w:val="22"/>
                <w:u w:val="none"/>
                <w:lang w:val="en-US" w:eastAsia="zh-CN" w:bidi="ar"/>
              </w:rPr>
            </w:pPr>
          </w:p>
        </w:tc>
        <w:tc>
          <w:tcPr>
            <w:tcW w:w="990" w:type="dxa"/>
          </w:tcPr>
          <w:p w14:paraId="42239EC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A6BA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14:paraId="7E8B99F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2609" w:type="dxa"/>
            <w:shd w:val="clear" w:color="auto" w:fill="auto"/>
            <w:vAlign w:val="center"/>
          </w:tcPr>
          <w:p w14:paraId="40E668E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137" w:type="dxa"/>
            <w:shd w:val="clear" w:color="auto" w:fill="auto"/>
            <w:vAlign w:val="center"/>
          </w:tcPr>
          <w:p w14:paraId="50C4F28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064" w:type="dxa"/>
            <w:shd w:val="clear" w:color="auto" w:fill="auto"/>
            <w:vAlign w:val="center"/>
          </w:tcPr>
          <w:p w14:paraId="2681BA3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75" w:type="dxa"/>
          </w:tcPr>
          <w:p w14:paraId="3CF2BD16">
            <w:pPr>
              <w:pStyle w:val="22"/>
              <w:rPr>
                <w:rFonts w:hint="default" w:ascii="宋体" w:hAnsi="宋体" w:eastAsia="宋体" w:cs="宋体"/>
                <w:i w:val="0"/>
                <w:iCs w:val="0"/>
                <w:snapToGrid/>
                <w:color w:val="000000"/>
                <w:kern w:val="0"/>
                <w:sz w:val="22"/>
                <w:szCs w:val="22"/>
                <w:u w:val="none"/>
                <w:lang w:val="en-US" w:eastAsia="zh-CN" w:bidi="ar"/>
              </w:rPr>
            </w:pPr>
          </w:p>
        </w:tc>
        <w:tc>
          <w:tcPr>
            <w:tcW w:w="975" w:type="dxa"/>
          </w:tcPr>
          <w:p w14:paraId="67947E1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snapToGrid/>
                <w:color w:val="000000"/>
                <w:kern w:val="0"/>
                <w:sz w:val="22"/>
                <w:szCs w:val="22"/>
                <w:u w:val="none"/>
                <w:lang w:val="en-US" w:eastAsia="zh-CN" w:bidi="ar"/>
              </w:rPr>
            </w:pPr>
          </w:p>
        </w:tc>
        <w:tc>
          <w:tcPr>
            <w:tcW w:w="990" w:type="dxa"/>
          </w:tcPr>
          <w:p w14:paraId="11EFF3C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49DE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8" w:type="dxa"/>
            <w:gridSpan w:val="7"/>
          </w:tcPr>
          <w:p w14:paraId="31688952">
            <w:pPr>
              <w:pStyle w:val="22"/>
              <w:ind w:left="0" w:leftChars="0" w:firstLine="0" w:firstLineChars="0"/>
              <w:rPr>
                <w:sz w:val="24"/>
                <w:szCs w:val="24"/>
                <w:vertAlign w:val="baseline"/>
              </w:rPr>
            </w:pPr>
            <w:r>
              <w:rPr>
                <w:rFonts w:hint="eastAsia" w:ascii="宋体" w:hAnsi="宋体" w:eastAsia="宋体" w:cs="宋体"/>
                <w:color w:val="auto"/>
                <w:sz w:val="24"/>
                <w:szCs w:val="24"/>
              </w:rPr>
              <w:t>总价（</w:t>
            </w:r>
            <w:r>
              <w:rPr>
                <w:rFonts w:hint="eastAsia" w:ascii="宋体" w:hAnsi="宋体" w:eastAsia="宋体" w:cs="宋体"/>
                <w:color w:val="auto"/>
                <w:sz w:val="24"/>
                <w:szCs w:val="24"/>
                <w:lang w:val="en-US" w:eastAsia="zh-CN"/>
              </w:rPr>
              <w:t>含税</w:t>
            </w:r>
            <w:r>
              <w:rPr>
                <w:rFonts w:hint="eastAsia" w:ascii="宋体" w:hAnsi="宋体" w:eastAsia="宋体" w:cs="宋体"/>
                <w:color w:val="auto"/>
                <w:sz w:val="24"/>
                <w:szCs w:val="24"/>
              </w:rPr>
              <w:t>）:</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元</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其中不含税</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元，增值税税率：</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tc>
      </w:tr>
    </w:tbl>
    <w:p w14:paraId="48D11629">
      <w:pPr>
        <w:numPr>
          <w:ilvl w:val="0"/>
          <w:numId w:val="3"/>
        </w:numPr>
        <w:spacing w:line="440" w:lineRule="exact"/>
        <w:ind w:left="0" w:leftChars="0" w:firstLine="480" w:firstLineChars="0"/>
        <w:rPr>
          <w:rFonts w:hint="eastAsia" w:ascii="宋体" w:hAnsi="宋体" w:eastAsia="宋体" w:cs="宋体"/>
          <w:sz w:val="24"/>
          <w:szCs w:val="24"/>
        </w:rPr>
      </w:pPr>
      <w:r>
        <w:rPr>
          <w:rFonts w:hint="eastAsia" w:ascii="宋体" w:hAnsi="宋体" w:cs="宋体"/>
          <w:color w:val="FF0000"/>
          <w:sz w:val="24"/>
          <w:szCs w:val="24"/>
          <w:lang w:val="en-US" w:eastAsia="zh-CN"/>
        </w:rPr>
        <w:t>工作量</w:t>
      </w:r>
      <w:r>
        <w:rPr>
          <w:rFonts w:hint="eastAsia" w:ascii="宋体" w:hAnsi="宋体" w:eastAsia="宋体" w:cs="宋体"/>
          <w:color w:val="FF0000"/>
          <w:sz w:val="24"/>
          <w:szCs w:val="24"/>
        </w:rPr>
        <w:t>：</w:t>
      </w:r>
      <w:r>
        <w:rPr>
          <w:rFonts w:hint="eastAsia" w:ascii="宋体" w:hAnsi="宋体" w:eastAsia="宋体" w:cs="宋体"/>
          <w:sz w:val="24"/>
          <w:szCs w:val="24"/>
        </w:rPr>
        <w:t>根据甲方提供的</w:t>
      </w:r>
      <w:r>
        <w:rPr>
          <w:rFonts w:hint="eastAsia" w:ascii="宋体" w:hAnsi="宋体" w:cs="宋体"/>
          <w:sz w:val="24"/>
          <w:szCs w:val="24"/>
          <w:lang w:val="en-US" w:eastAsia="zh-CN"/>
        </w:rPr>
        <w:t>相关</w:t>
      </w:r>
      <w:r>
        <w:rPr>
          <w:rFonts w:hint="eastAsia" w:ascii="宋体" w:hAnsi="宋体" w:eastAsia="宋体" w:cs="宋体"/>
          <w:sz w:val="24"/>
          <w:szCs w:val="24"/>
        </w:rPr>
        <w:t>图纸、技术规范、质量要求等有关资料要求的工作内容进行</w:t>
      </w:r>
      <w:r>
        <w:rPr>
          <w:rFonts w:hint="eastAsia" w:ascii="宋体" w:hAnsi="宋体" w:cs="宋体"/>
          <w:sz w:val="24"/>
          <w:szCs w:val="24"/>
          <w:lang w:val="en-US" w:eastAsia="zh-CN"/>
        </w:rPr>
        <w:t>劳务服务</w:t>
      </w:r>
      <w:r>
        <w:rPr>
          <w:rFonts w:hint="eastAsia" w:ascii="宋体" w:hAnsi="宋体" w:eastAsia="宋体" w:cs="宋体"/>
          <w:sz w:val="24"/>
          <w:szCs w:val="24"/>
        </w:rPr>
        <w:t>，工程全部完成后，由甲方组织验收，出具</w:t>
      </w:r>
      <w:r>
        <w:rPr>
          <w:rFonts w:hint="eastAsia" w:ascii="宋体" w:hAnsi="宋体" w:cs="宋体"/>
          <w:sz w:val="24"/>
          <w:szCs w:val="24"/>
          <w:lang w:val="en-US" w:eastAsia="zh-CN"/>
        </w:rPr>
        <w:t>工作量</w:t>
      </w:r>
      <w:r>
        <w:rPr>
          <w:rFonts w:hint="eastAsia" w:ascii="宋体" w:hAnsi="宋体" w:eastAsia="宋体" w:cs="宋体"/>
          <w:sz w:val="24"/>
          <w:szCs w:val="24"/>
        </w:rPr>
        <w:t>确认</w:t>
      </w:r>
      <w:r>
        <w:rPr>
          <w:rFonts w:ascii="宋体" w:hAnsi="宋体" w:eastAsia="宋体" w:cs="宋体"/>
          <w:sz w:val="24"/>
          <w:szCs w:val="24"/>
        </w:rPr>
        <w:t>单，以此作为</w:t>
      </w:r>
      <w:r>
        <w:rPr>
          <w:rFonts w:hint="eastAsia" w:ascii="宋体" w:hAnsi="宋体" w:eastAsia="宋体" w:cs="宋体"/>
          <w:sz w:val="24"/>
          <w:szCs w:val="24"/>
        </w:rPr>
        <w:t>确认</w:t>
      </w:r>
      <w:r>
        <w:rPr>
          <w:rFonts w:hint="eastAsia" w:ascii="宋体" w:hAnsi="宋体" w:cs="宋体"/>
          <w:color w:val="FF0000"/>
          <w:sz w:val="24"/>
          <w:szCs w:val="24"/>
          <w:lang w:val="en-US" w:eastAsia="zh-CN"/>
        </w:rPr>
        <w:t>工作量</w:t>
      </w:r>
      <w:r>
        <w:rPr>
          <w:rFonts w:hint="eastAsia" w:ascii="宋体" w:hAnsi="宋体" w:eastAsia="宋体" w:cs="宋体"/>
          <w:sz w:val="24"/>
          <w:szCs w:val="24"/>
        </w:rPr>
        <w:t>数量的最终依据。</w:t>
      </w:r>
    </w:p>
    <w:p w14:paraId="215B6AFB">
      <w:pPr>
        <w:spacing w:line="440" w:lineRule="exact"/>
        <w:rPr>
          <w:rFonts w:ascii="宋体" w:hAnsi="宋体" w:eastAsia="宋体" w:cs="宋体"/>
          <w:b/>
          <w:bCs/>
          <w:sz w:val="24"/>
          <w:szCs w:val="24"/>
        </w:rPr>
      </w:pPr>
      <w:r>
        <w:rPr>
          <w:rFonts w:hint="eastAsia" w:ascii="宋体" w:hAnsi="宋体" w:eastAsia="宋体" w:cs="宋体"/>
          <w:b/>
          <w:bCs/>
          <w:sz w:val="24"/>
          <w:szCs w:val="24"/>
        </w:rPr>
        <w:t>第二条  乙方承包方式及工程价款</w:t>
      </w:r>
    </w:p>
    <w:p w14:paraId="5CCFF148">
      <w:pPr>
        <w:spacing w:line="44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1、本合同的暂定合同总价为</w:t>
      </w:r>
      <w:r>
        <w:rPr>
          <w:rFonts w:hint="eastAsia" w:ascii="宋体" w:hAnsi="宋体" w:eastAsia="宋体" w:cs="宋体"/>
          <w:sz w:val="24"/>
          <w:szCs w:val="24"/>
          <w:highlight w:val="none"/>
        </w:rPr>
        <w:t>（大写）【】</w:t>
      </w:r>
      <w:r>
        <w:rPr>
          <w:rFonts w:ascii="宋体" w:hAnsi="宋体" w:eastAsia="宋体" w:cs="宋体"/>
          <w:sz w:val="24"/>
          <w:szCs w:val="24"/>
          <w:highlight w:val="none"/>
        </w:rPr>
        <w:t>(</w:t>
      </w:r>
      <w:r>
        <w:rPr>
          <w:rFonts w:hint="eastAsia" w:ascii="宋体" w:hAnsi="宋体" w:eastAsia="宋体" w:cs="宋体"/>
          <w:sz w:val="24"/>
          <w:szCs w:val="24"/>
          <w:highlight w:val="none"/>
        </w:rPr>
        <w:t>【￥】</w:t>
      </w:r>
      <w:r>
        <w:rPr>
          <w:rFonts w:ascii="宋体" w:hAnsi="宋体" w:eastAsia="宋体" w:cs="宋体"/>
          <w:sz w:val="24"/>
          <w:szCs w:val="24"/>
          <w:highlight w:val="none"/>
        </w:rPr>
        <w:t>)</w:t>
      </w:r>
      <w:r>
        <w:rPr>
          <w:rFonts w:hint="eastAsia" w:ascii="宋体" w:hAnsi="宋体" w:eastAsia="宋体" w:cs="宋体"/>
          <w:sz w:val="24"/>
          <w:szCs w:val="24"/>
        </w:rPr>
        <w:t>，合同最终价款以甲方结算审定金额为准。</w:t>
      </w:r>
    </w:p>
    <w:p w14:paraId="2514C3D9">
      <w:pPr>
        <w:numPr>
          <w:ilvl w:val="0"/>
          <w:numId w:val="4"/>
        </w:numPr>
        <w:spacing w:line="440" w:lineRule="exact"/>
        <w:ind w:firstLine="480" w:firstLineChars="200"/>
      </w:pPr>
      <w:r>
        <w:rPr>
          <w:rFonts w:hint="eastAsia" w:ascii="宋体" w:hAnsi="宋体" w:cs="宋体"/>
          <w:sz w:val="24"/>
          <w:szCs w:val="24"/>
          <w:lang w:val="en-US" w:eastAsia="zh-CN"/>
        </w:rPr>
        <w:t>劳务服务价款</w:t>
      </w:r>
      <w:r>
        <w:rPr>
          <w:rFonts w:hint="eastAsia" w:ascii="宋体" w:hAnsi="宋体" w:eastAsia="宋体" w:cs="宋体"/>
          <w:sz w:val="24"/>
          <w:szCs w:val="24"/>
        </w:rPr>
        <w:t>包含为完成本合同工程所需的人工、</w:t>
      </w:r>
      <w:r>
        <w:rPr>
          <w:rFonts w:hint="eastAsia" w:ascii="宋体" w:hAnsi="宋体" w:cs="宋体"/>
          <w:sz w:val="24"/>
          <w:szCs w:val="24"/>
          <w:lang w:val="en-US" w:eastAsia="zh-CN"/>
        </w:rPr>
        <w:t>劳务统筹、劳务保护费、各项保险费、</w:t>
      </w:r>
      <w:r>
        <w:rPr>
          <w:rFonts w:hint="eastAsia" w:ascii="宋体" w:hAnsi="宋体" w:eastAsia="宋体" w:cs="宋体"/>
          <w:sz w:val="24"/>
          <w:szCs w:val="24"/>
        </w:rPr>
        <w:t>保险、安全、环境、税金、利润、管理、质保及现场文明施工等一切按甲方与</w:t>
      </w:r>
      <w:r>
        <w:rPr>
          <w:rFonts w:ascii="宋体" w:hAnsi="宋体" w:eastAsia="宋体" w:cs="宋体"/>
          <w:sz w:val="24"/>
          <w:szCs w:val="24"/>
        </w:rPr>
        <w:t>业主方合同</w:t>
      </w:r>
      <w:r>
        <w:rPr>
          <w:rFonts w:hint="eastAsia" w:ascii="宋体" w:hAnsi="宋体" w:eastAsia="宋体" w:cs="宋体"/>
          <w:sz w:val="24"/>
          <w:szCs w:val="24"/>
        </w:rPr>
        <w:t>要求必须完成的全部工作内容的费用。</w:t>
      </w:r>
    </w:p>
    <w:p w14:paraId="5F425908">
      <w:pPr>
        <w:spacing w:line="440" w:lineRule="exact"/>
        <w:rPr>
          <w:rFonts w:ascii="宋体" w:hAnsi="宋体" w:eastAsia="宋体" w:cs="宋体"/>
          <w:b/>
          <w:bCs/>
          <w:sz w:val="24"/>
          <w:szCs w:val="24"/>
        </w:rPr>
      </w:pPr>
      <w:r>
        <w:rPr>
          <w:rFonts w:hint="eastAsia" w:ascii="宋体" w:hAnsi="宋体" w:eastAsia="宋体" w:cs="宋体"/>
          <w:b/>
          <w:bCs/>
          <w:sz w:val="24"/>
          <w:szCs w:val="24"/>
        </w:rPr>
        <w:t>第三条  合同工期</w:t>
      </w:r>
    </w:p>
    <w:p w14:paraId="0E6FFCB0">
      <w:pPr>
        <w:spacing w:line="440" w:lineRule="exact"/>
        <w:ind w:firstLine="480" w:firstLineChars="200"/>
        <w:rPr>
          <w:rFonts w:ascii="宋体" w:hAnsi="宋体" w:eastAsia="宋体" w:cs="宋体"/>
          <w:sz w:val="24"/>
          <w:szCs w:val="24"/>
        </w:rPr>
      </w:pPr>
      <w:r>
        <w:rPr>
          <w:rFonts w:hint="eastAsia" w:ascii="宋体" w:hAnsi="宋体" w:eastAsia="宋体" w:cs="宋体"/>
          <w:sz w:val="24"/>
          <w:szCs w:val="24"/>
        </w:rPr>
        <w:t>计划开工日期：</w:t>
      </w:r>
      <w:r>
        <w:rPr>
          <w:rFonts w:hint="eastAsia" w:ascii="宋体" w:hAnsi="宋体" w:eastAsia="宋体" w:cs="宋体"/>
          <w:sz w:val="24"/>
          <w:szCs w:val="24"/>
          <w:u w:val="single"/>
          <w:lang w:val="en-US" w:eastAsia="zh-CN"/>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，具体以甲方通知为准；</w:t>
      </w:r>
    </w:p>
    <w:p w14:paraId="0A38ACB3">
      <w:pPr>
        <w:spacing w:line="440" w:lineRule="exact"/>
        <w:ind w:firstLine="480" w:firstLineChars="200"/>
        <w:rPr>
          <w:rFonts w:ascii="宋体" w:hAnsi="宋体" w:eastAsia="宋体" w:cs="宋体"/>
          <w:sz w:val="24"/>
          <w:szCs w:val="24"/>
        </w:rPr>
      </w:pPr>
      <w:r>
        <w:rPr>
          <w:rFonts w:hint="eastAsia" w:ascii="宋体" w:hAnsi="宋体" w:eastAsia="宋体" w:cs="宋体"/>
          <w:sz w:val="24"/>
          <w:szCs w:val="24"/>
        </w:rPr>
        <w:t>计划竣工日期：</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rPr>
        <w:t>。</w:t>
      </w:r>
    </w:p>
    <w:p w14:paraId="0B3E5F3F">
      <w:pPr>
        <w:spacing w:line="440" w:lineRule="exact"/>
        <w:ind w:firstLine="480" w:firstLineChars="200"/>
        <w:rPr>
          <w:rFonts w:ascii="宋体" w:hAnsi="宋体" w:eastAsia="宋体" w:cs="宋体"/>
          <w:sz w:val="24"/>
          <w:szCs w:val="24"/>
        </w:rPr>
      </w:pPr>
      <w:r>
        <w:rPr>
          <w:rFonts w:hint="eastAsia" w:ascii="宋体" w:hAnsi="宋体" w:eastAsia="宋体" w:cs="宋体"/>
          <w:sz w:val="24"/>
          <w:szCs w:val="24"/>
        </w:rPr>
        <w:t>总日历天数：</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none"/>
          <w:lang w:val="en-US" w:eastAsia="zh-CN"/>
        </w:rPr>
        <w:t>日</w:t>
      </w:r>
      <w:r>
        <w:rPr>
          <w:rFonts w:hint="eastAsia" w:ascii="宋体" w:hAnsi="宋体" w:eastAsia="宋体" w:cs="宋体"/>
          <w:sz w:val="24"/>
          <w:szCs w:val="24"/>
          <w:u w:val="none"/>
          <w:lang w:val="en-US" w:eastAsia="zh-CN"/>
        </w:rPr>
        <w:t>历天</w:t>
      </w:r>
      <w:r>
        <w:rPr>
          <w:rFonts w:hint="eastAsia" w:ascii="宋体" w:hAnsi="宋体" w:eastAsia="宋体" w:cs="宋体"/>
          <w:sz w:val="24"/>
          <w:szCs w:val="24"/>
        </w:rPr>
        <w:t>，为乙方完成本合同工程</w:t>
      </w:r>
      <w:r>
        <w:rPr>
          <w:rFonts w:hint="eastAsia" w:ascii="宋体" w:hAnsi="宋体" w:cs="宋体"/>
          <w:sz w:val="24"/>
          <w:szCs w:val="24"/>
          <w:lang w:val="en-US" w:eastAsia="zh-CN"/>
        </w:rPr>
        <w:t>劳务服务</w:t>
      </w:r>
      <w:r>
        <w:rPr>
          <w:rFonts w:hint="eastAsia" w:ascii="宋体" w:hAnsi="宋体" w:eastAsia="宋体" w:cs="宋体"/>
          <w:sz w:val="24"/>
          <w:szCs w:val="24"/>
        </w:rPr>
        <w:t>所需的全部期限，包括按照本合同约定所作的期限变更。乙方应当配备足够的机械设备和人员，确保按工期计划完成。</w:t>
      </w:r>
    </w:p>
    <w:p w14:paraId="0953DC58">
      <w:pPr>
        <w:spacing w:line="440" w:lineRule="exact"/>
        <w:ind w:firstLine="482" w:firstLineChars="200"/>
        <w:rPr>
          <w:rFonts w:ascii="宋体" w:hAnsi="宋体" w:eastAsia="宋体"/>
          <w:sz w:val="24"/>
          <w:szCs w:val="24"/>
        </w:rPr>
      </w:pPr>
      <w:r>
        <w:rPr>
          <w:rFonts w:hint="eastAsia" w:ascii="宋体" w:hAnsi="宋体" w:eastAsia="宋体"/>
          <w:b/>
          <w:sz w:val="24"/>
          <w:szCs w:val="24"/>
        </w:rPr>
        <w:t xml:space="preserve">第四条  </w:t>
      </w:r>
      <w:r>
        <w:rPr>
          <w:rFonts w:hint="eastAsia" w:ascii="宋体" w:hAnsi="宋体"/>
          <w:b/>
          <w:sz w:val="24"/>
          <w:szCs w:val="24"/>
          <w:lang w:val="en-US" w:eastAsia="zh-CN"/>
        </w:rPr>
        <w:t>工艺</w:t>
      </w:r>
      <w:r>
        <w:rPr>
          <w:rFonts w:ascii="宋体" w:hAnsi="宋体" w:eastAsia="宋体"/>
          <w:b/>
          <w:sz w:val="24"/>
          <w:szCs w:val="24"/>
        </w:rPr>
        <w:t>标准</w:t>
      </w:r>
      <w:r>
        <w:rPr>
          <w:rFonts w:hint="eastAsia" w:ascii="宋体" w:hAnsi="宋体" w:eastAsia="宋体"/>
          <w:b/>
          <w:sz w:val="24"/>
          <w:szCs w:val="24"/>
        </w:rPr>
        <w:t>和质量保证期</w:t>
      </w:r>
    </w:p>
    <w:p w14:paraId="0B8E2721">
      <w:pPr>
        <w:autoSpaceDE w:val="0"/>
        <w:autoSpaceDN w:val="0"/>
        <w:adjustRightInd w:val="0"/>
        <w:spacing w:before="31" w:line="440" w:lineRule="exact"/>
        <w:ind w:left="14" w:leftChars="6" w:firstLine="480" w:firstLineChars="200"/>
        <w:jc w:val="left"/>
        <w:rPr>
          <w:rFonts w:ascii="宋体" w:hAnsi="宋体" w:eastAsia="宋体"/>
          <w:kern w:val="0"/>
          <w:sz w:val="24"/>
          <w:szCs w:val="24"/>
        </w:rPr>
      </w:pPr>
      <w:r>
        <w:rPr>
          <w:rFonts w:ascii="宋体" w:hAnsi="宋体" w:eastAsia="宋体"/>
          <w:sz w:val="24"/>
          <w:szCs w:val="24"/>
        </w:rPr>
        <w:t>1</w:t>
      </w:r>
      <w:r>
        <w:rPr>
          <w:rFonts w:hint="eastAsia" w:ascii="宋体" w:hAnsi="宋体" w:eastAsia="宋体"/>
          <w:sz w:val="24"/>
          <w:szCs w:val="24"/>
        </w:rPr>
        <w:t>、</w:t>
      </w:r>
      <w:r>
        <w:rPr>
          <w:rFonts w:ascii="宋体" w:hAnsi="宋体" w:eastAsia="宋体"/>
          <w:sz w:val="24"/>
          <w:szCs w:val="24"/>
        </w:rPr>
        <w:t>应符合</w:t>
      </w:r>
      <w:r>
        <w:rPr>
          <w:rFonts w:hint="eastAsia" w:ascii="宋体" w:hAnsi="宋体" w:eastAsia="宋体" w:cs="宋体"/>
          <w:spacing w:val="-1"/>
          <w:kern w:val="0"/>
          <w:sz w:val="24"/>
          <w:szCs w:val="24"/>
        </w:rPr>
        <w:t>国家相应的施工规范、合同约定的质量技术标准、图纸的要求，</w:t>
      </w:r>
      <w:r>
        <w:rPr>
          <w:rFonts w:hint="eastAsia" w:ascii="宋体" w:hAnsi="宋体" w:eastAsia="宋体" w:cs="宋体"/>
          <w:kern w:val="0"/>
          <w:sz w:val="24"/>
          <w:szCs w:val="24"/>
        </w:rPr>
        <w:t>达到合格以上质量标准，同时应当符合甲方在项目投标文件中承诺符合的标准，并经验收合格。</w:t>
      </w:r>
    </w:p>
    <w:p w14:paraId="52B01549">
      <w:pPr>
        <w:spacing w:line="440" w:lineRule="exact"/>
        <w:ind w:firstLine="570"/>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本合同</w:t>
      </w:r>
      <w:r>
        <w:rPr>
          <w:rFonts w:ascii="宋体" w:hAnsi="宋体" w:eastAsia="宋体"/>
          <w:sz w:val="24"/>
          <w:szCs w:val="24"/>
        </w:rPr>
        <w:t>项下工程质保</w:t>
      </w:r>
      <w:r>
        <w:rPr>
          <w:rFonts w:hint="eastAsia" w:ascii="宋体" w:hAnsi="宋体"/>
          <w:sz w:val="24"/>
          <w:szCs w:val="24"/>
          <w:lang w:val="en-US" w:eastAsia="zh-CN"/>
        </w:rPr>
        <w:t>服务</w:t>
      </w:r>
      <w:r>
        <w:rPr>
          <w:rFonts w:ascii="宋体" w:hAnsi="宋体" w:eastAsia="宋体"/>
          <w:sz w:val="24"/>
          <w:szCs w:val="24"/>
          <w:highlight w:val="none"/>
        </w:rPr>
        <w:t>期为</w:t>
      </w:r>
      <w:r>
        <w:rPr>
          <w:rFonts w:hint="eastAsia" w:ascii="宋体" w:hAnsi="宋体" w:eastAsia="宋体"/>
          <w:sz w:val="24"/>
          <w:szCs w:val="24"/>
          <w:highlight w:val="none"/>
          <w:u w:val="single"/>
        </w:rPr>
        <w:t xml:space="preserve"> </w:t>
      </w:r>
      <w:r>
        <w:rPr>
          <w:rFonts w:hint="eastAsia" w:ascii="宋体" w:hAnsi="宋体"/>
          <w:sz w:val="24"/>
          <w:szCs w:val="24"/>
          <w:highlight w:val="none"/>
          <w:u w:val="single"/>
          <w:lang w:val="en-US" w:eastAsia="zh-CN"/>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年</w:t>
      </w:r>
      <w:r>
        <w:rPr>
          <w:rFonts w:ascii="宋体" w:hAnsi="宋体" w:eastAsia="宋体"/>
          <w:sz w:val="24"/>
          <w:szCs w:val="24"/>
          <w:highlight w:val="none"/>
        </w:rPr>
        <w:t>，</w:t>
      </w:r>
      <w:r>
        <w:rPr>
          <w:rFonts w:hint="eastAsia" w:ascii="宋体" w:hAnsi="宋体" w:eastAsia="宋体"/>
          <w:sz w:val="24"/>
          <w:szCs w:val="24"/>
        </w:rPr>
        <w:t>质保期</w:t>
      </w:r>
      <w:r>
        <w:rPr>
          <w:rFonts w:ascii="宋体" w:hAnsi="宋体" w:eastAsia="宋体"/>
          <w:sz w:val="24"/>
          <w:szCs w:val="24"/>
        </w:rPr>
        <w:t>自总包工程整体竣工验收</w:t>
      </w:r>
      <w:r>
        <w:rPr>
          <w:rFonts w:hint="eastAsia" w:ascii="宋体" w:hAnsi="宋体" w:eastAsia="宋体"/>
          <w:sz w:val="24"/>
          <w:szCs w:val="24"/>
        </w:rPr>
        <w:t>合格</w:t>
      </w:r>
      <w:r>
        <w:rPr>
          <w:rFonts w:ascii="宋体" w:hAnsi="宋体" w:eastAsia="宋体"/>
          <w:sz w:val="24"/>
          <w:szCs w:val="24"/>
        </w:rPr>
        <w:t>之日开始计算</w:t>
      </w:r>
      <w:r>
        <w:rPr>
          <w:rFonts w:hint="eastAsia" w:ascii="宋体" w:hAnsi="宋体" w:eastAsia="宋体"/>
          <w:sz w:val="24"/>
          <w:szCs w:val="24"/>
        </w:rPr>
        <w:t>。质保期内工程出现质量问题，乙方应在甲方</w:t>
      </w:r>
      <w:r>
        <w:rPr>
          <w:rFonts w:ascii="宋体" w:hAnsi="宋体" w:eastAsia="宋体"/>
          <w:sz w:val="24"/>
          <w:szCs w:val="24"/>
        </w:rPr>
        <w:t>或</w:t>
      </w:r>
      <w:r>
        <w:rPr>
          <w:rFonts w:hint="eastAsia" w:ascii="宋体" w:hAnsi="宋体" w:eastAsia="宋体"/>
          <w:sz w:val="24"/>
          <w:szCs w:val="24"/>
        </w:rPr>
        <w:t>总包</w:t>
      </w:r>
      <w:r>
        <w:rPr>
          <w:rFonts w:ascii="宋体" w:hAnsi="宋体" w:eastAsia="宋体"/>
          <w:sz w:val="24"/>
          <w:szCs w:val="24"/>
        </w:rPr>
        <w:t>工程发包方</w:t>
      </w:r>
      <w:r>
        <w:rPr>
          <w:rFonts w:hint="eastAsia" w:ascii="宋体" w:hAnsi="宋体" w:eastAsia="宋体"/>
          <w:sz w:val="24"/>
          <w:szCs w:val="24"/>
        </w:rPr>
        <w:t>通知后[ 48 ]小时内派出维修人员到达现场，[ 24 ]小时内修复故障</w:t>
      </w:r>
      <w:r>
        <w:rPr>
          <w:rFonts w:ascii="宋体" w:hAnsi="宋体" w:eastAsia="宋体"/>
          <w:sz w:val="24"/>
          <w:szCs w:val="24"/>
        </w:rPr>
        <w:t>，</w:t>
      </w:r>
      <w:r>
        <w:rPr>
          <w:rFonts w:hint="eastAsia" w:ascii="宋体" w:hAnsi="宋体" w:eastAsia="宋体"/>
          <w:sz w:val="24"/>
          <w:szCs w:val="24"/>
        </w:rPr>
        <w:t>并</w:t>
      </w:r>
      <w:r>
        <w:rPr>
          <w:rFonts w:ascii="宋体" w:hAnsi="宋体" w:eastAsia="宋体"/>
          <w:sz w:val="24"/>
          <w:szCs w:val="24"/>
        </w:rPr>
        <w:t>承担相关费用</w:t>
      </w:r>
      <w:r>
        <w:rPr>
          <w:rFonts w:hint="eastAsia" w:ascii="宋体" w:hAnsi="宋体" w:eastAsia="宋体"/>
          <w:sz w:val="24"/>
          <w:szCs w:val="24"/>
        </w:rPr>
        <w:t>。</w:t>
      </w:r>
    </w:p>
    <w:p w14:paraId="1E9CBBB2">
      <w:pPr>
        <w:spacing w:line="440" w:lineRule="exact"/>
        <w:ind w:firstLine="570"/>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、由于乙方不按技术规范和质量标准要求</w:t>
      </w:r>
      <w:r>
        <w:rPr>
          <w:rFonts w:hint="eastAsia" w:ascii="宋体" w:hAnsi="宋体"/>
          <w:sz w:val="24"/>
          <w:szCs w:val="24"/>
          <w:lang w:val="en-US" w:eastAsia="zh-CN"/>
        </w:rPr>
        <w:t>服务实施</w:t>
      </w:r>
      <w:r>
        <w:rPr>
          <w:rFonts w:hint="eastAsia" w:ascii="宋体" w:hAnsi="宋体" w:eastAsia="宋体"/>
          <w:sz w:val="24"/>
          <w:szCs w:val="24"/>
        </w:rPr>
        <w:t>，质量达不到验收标准，甲方派驻的现场管理人员和监理工程师有权责令其停工、返工，由此造成甲方受到的罚款及导致甲方违约行为所产生的一切损失由乙方自行承担，对于不合格的</w:t>
      </w:r>
      <w:r>
        <w:rPr>
          <w:rFonts w:hint="eastAsia" w:ascii="宋体" w:hAnsi="宋体"/>
          <w:sz w:val="24"/>
          <w:szCs w:val="24"/>
          <w:lang w:val="en-US" w:eastAsia="zh-CN"/>
        </w:rPr>
        <w:t>工作量</w:t>
      </w:r>
      <w:r>
        <w:rPr>
          <w:rFonts w:hint="eastAsia" w:ascii="宋体" w:hAnsi="宋体" w:eastAsia="宋体"/>
          <w:sz w:val="24"/>
          <w:szCs w:val="24"/>
        </w:rPr>
        <w:t>，甲方不予结算支付</w:t>
      </w:r>
      <w:r>
        <w:rPr>
          <w:rFonts w:hint="eastAsia" w:ascii="宋体" w:hAnsi="宋体"/>
          <w:sz w:val="24"/>
          <w:szCs w:val="24"/>
          <w:lang w:val="en-US" w:eastAsia="zh-CN"/>
        </w:rPr>
        <w:t>费用</w:t>
      </w:r>
      <w:r>
        <w:rPr>
          <w:rFonts w:hint="eastAsia" w:ascii="宋体" w:hAnsi="宋体" w:eastAsia="宋体"/>
          <w:sz w:val="24"/>
          <w:szCs w:val="24"/>
        </w:rPr>
        <w:t>,直至整改完毕且符合验收标准。</w:t>
      </w:r>
    </w:p>
    <w:p w14:paraId="44D3A685">
      <w:pPr>
        <w:spacing w:line="440" w:lineRule="exact"/>
        <w:ind w:firstLine="482" w:firstLineChars="200"/>
        <w:rPr>
          <w:rFonts w:ascii="宋体" w:hAnsi="宋体" w:eastAsia="宋体"/>
          <w:b/>
          <w:sz w:val="24"/>
          <w:szCs w:val="24"/>
        </w:rPr>
      </w:pPr>
      <w:r>
        <w:rPr>
          <w:rFonts w:hint="eastAsia" w:ascii="宋体" w:hAnsi="宋体" w:eastAsia="宋体"/>
          <w:b/>
          <w:sz w:val="24"/>
          <w:szCs w:val="24"/>
        </w:rPr>
        <w:t xml:space="preserve">第五条  </w:t>
      </w:r>
      <w:r>
        <w:rPr>
          <w:rFonts w:ascii="宋体" w:hAnsi="宋体" w:eastAsia="宋体"/>
          <w:b/>
          <w:sz w:val="24"/>
          <w:szCs w:val="24"/>
        </w:rPr>
        <w:t>验收</w:t>
      </w:r>
    </w:p>
    <w:p w14:paraId="2B102988">
      <w:pPr>
        <w:spacing w:line="440" w:lineRule="exact"/>
        <w:ind w:firstLine="480" w:firstLineChars="200"/>
        <w:rPr>
          <w:rFonts w:ascii="宋体" w:hAnsi="宋体" w:eastAsia="宋体"/>
          <w:sz w:val="24"/>
          <w:szCs w:val="24"/>
        </w:rPr>
      </w:pPr>
      <w:r>
        <w:rPr>
          <w:rFonts w:ascii="宋体" w:hAnsi="宋体" w:eastAsia="宋体"/>
          <w:sz w:val="24"/>
          <w:szCs w:val="24"/>
        </w:rPr>
        <w:t>1、隐蔽工程验收</w:t>
      </w:r>
    </w:p>
    <w:p w14:paraId="6013848D">
      <w:pPr>
        <w:spacing w:line="440" w:lineRule="exact"/>
        <w:ind w:firstLine="480" w:firstLineChars="200"/>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隐蔽</w:t>
      </w:r>
      <w:r>
        <w:rPr>
          <w:rFonts w:ascii="宋体" w:hAnsi="宋体" w:eastAsia="宋体"/>
          <w:sz w:val="24"/>
          <w:szCs w:val="24"/>
        </w:rPr>
        <w:t>工程施工完成后，</w:t>
      </w:r>
      <w:r>
        <w:rPr>
          <w:rFonts w:hint="eastAsia" w:ascii="宋体" w:hAnsi="宋体" w:eastAsia="宋体"/>
          <w:sz w:val="24"/>
          <w:szCs w:val="24"/>
        </w:rPr>
        <w:t>进行</w:t>
      </w:r>
      <w:r>
        <w:rPr>
          <w:rFonts w:ascii="宋体" w:hAnsi="宋体" w:eastAsia="宋体"/>
          <w:sz w:val="24"/>
          <w:szCs w:val="24"/>
        </w:rPr>
        <w:t>覆盖前，</w:t>
      </w:r>
      <w:r>
        <w:rPr>
          <w:rFonts w:hint="eastAsia" w:ascii="宋体" w:hAnsi="宋体" w:eastAsia="宋体"/>
          <w:sz w:val="24"/>
          <w:szCs w:val="24"/>
        </w:rPr>
        <w:t>乙方应及时通知甲方</w:t>
      </w:r>
      <w:r>
        <w:rPr>
          <w:rFonts w:ascii="宋体" w:hAnsi="宋体" w:eastAsia="宋体"/>
          <w:sz w:val="24"/>
          <w:szCs w:val="24"/>
        </w:rPr>
        <w:t>及总包工程</w:t>
      </w:r>
      <w:r>
        <w:rPr>
          <w:rFonts w:hint="eastAsia" w:ascii="宋体" w:hAnsi="宋体" w:eastAsia="宋体"/>
          <w:sz w:val="24"/>
          <w:szCs w:val="24"/>
        </w:rPr>
        <w:t>甲方</w:t>
      </w:r>
      <w:r>
        <w:rPr>
          <w:rFonts w:hint="eastAsia" w:ascii="宋体" w:hAnsi="宋体"/>
          <w:sz w:val="24"/>
          <w:szCs w:val="24"/>
          <w:lang w:eastAsia="zh-CN"/>
        </w:rPr>
        <w:t>（</w:t>
      </w:r>
      <w:r>
        <w:rPr>
          <w:rFonts w:hint="eastAsia" w:ascii="宋体" w:hAnsi="宋体"/>
          <w:sz w:val="24"/>
          <w:szCs w:val="24"/>
          <w:lang w:val="en-US" w:eastAsia="zh-CN"/>
        </w:rPr>
        <w:t>如果有）</w:t>
      </w:r>
      <w:r>
        <w:rPr>
          <w:rFonts w:hint="eastAsia" w:ascii="宋体" w:hAnsi="宋体" w:eastAsia="宋体"/>
          <w:sz w:val="24"/>
          <w:szCs w:val="24"/>
        </w:rPr>
        <w:t>、业主方</w:t>
      </w:r>
      <w:r>
        <w:rPr>
          <w:rFonts w:hint="eastAsia" w:ascii="宋体" w:hAnsi="宋体"/>
          <w:sz w:val="24"/>
          <w:szCs w:val="24"/>
          <w:lang w:eastAsia="zh-CN"/>
        </w:rPr>
        <w:t>（</w:t>
      </w:r>
      <w:r>
        <w:rPr>
          <w:rFonts w:hint="eastAsia" w:ascii="宋体" w:hAnsi="宋体"/>
          <w:sz w:val="24"/>
          <w:szCs w:val="24"/>
          <w:lang w:val="en-US" w:eastAsia="zh-CN"/>
        </w:rPr>
        <w:t>如果有）</w:t>
      </w:r>
      <w:r>
        <w:rPr>
          <w:rFonts w:ascii="宋体" w:hAnsi="宋体" w:eastAsia="宋体"/>
          <w:sz w:val="24"/>
          <w:szCs w:val="24"/>
        </w:rPr>
        <w:t>对隐蔽工程的质量进行验收</w:t>
      </w:r>
      <w:r>
        <w:rPr>
          <w:rFonts w:hint="eastAsia" w:ascii="宋体" w:hAnsi="宋体" w:eastAsia="宋体"/>
          <w:sz w:val="24"/>
          <w:szCs w:val="24"/>
        </w:rPr>
        <w:t>，并按照</w:t>
      </w:r>
      <w:r>
        <w:rPr>
          <w:rFonts w:ascii="宋体" w:hAnsi="宋体" w:eastAsia="宋体"/>
          <w:sz w:val="24"/>
          <w:szCs w:val="24"/>
        </w:rPr>
        <w:t>甲方要求</w:t>
      </w:r>
      <w:r>
        <w:rPr>
          <w:rFonts w:hint="eastAsia" w:ascii="宋体" w:hAnsi="宋体" w:eastAsia="宋体"/>
          <w:sz w:val="24"/>
          <w:szCs w:val="24"/>
        </w:rPr>
        <w:t>提供隐蔽</w:t>
      </w:r>
      <w:r>
        <w:rPr>
          <w:rFonts w:ascii="宋体" w:hAnsi="宋体" w:eastAsia="宋体"/>
          <w:sz w:val="24"/>
          <w:szCs w:val="24"/>
        </w:rPr>
        <w:t>工程</w:t>
      </w:r>
      <w:r>
        <w:rPr>
          <w:rFonts w:hint="eastAsia" w:ascii="宋体" w:hAnsi="宋体" w:eastAsia="宋体"/>
          <w:sz w:val="24"/>
          <w:szCs w:val="24"/>
        </w:rPr>
        <w:t>过程</w:t>
      </w:r>
      <w:r>
        <w:rPr>
          <w:rFonts w:ascii="宋体" w:hAnsi="宋体" w:eastAsia="宋体"/>
          <w:sz w:val="24"/>
          <w:szCs w:val="24"/>
        </w:rPr>
        <w:t>照片</w:t>
      </w:r>
      <w:r>
        <w:rPr>
          <w:rFonts w:hint="eastAsia" w:ascii="宋体" w:hAnsi="宋体" w:eastAsia="宋体"/>
          <w:sz w:val="24"/>
          <w:szCs w:val="24"/>
        </w:rPr>
        <w:t>、隐蔽工程完工照片等</w:t>
      </w:r>
      <w:r>
        <w:rPr>
          <w:rFonts w:hint="eastAsia" w:ascii="宋体" w:hAnsi="宋体" w:eastAsia="宋体"/>
          <w:sz w:val="24"/>
          <w:szCs w:val="24"/>
          <w:highlight w:val="none"/>
        </w:rPr>
        <w:t>。</w:t>
      </w:r>
      <w:r>
        <w:rPr>
          <w:rFonts w:hint="eastAsia" w:ascii="宋体" w:hAnsi="宋体" w:eastAsia="宋体"/>
          <w:sz w:val="24"/>
          <w:szCs w:val="24"/>
        </w:rPr>
        <w:t>隐蔽</w:t>
      </w:r>
      <w:r>
        <w:rPr>
          <w:rFonts w:ascii="宋体" w:hAnsi="宋体" w:eastAsia="宋体"/>
          <w:sz w:val="24"/>
          <w:szCs w:val="24"/>
        </w:rPr>
        <w:t>工程</w:t>
      </w:r>
      <w:r>
        <w:rPr>
          <w:rFonts w:hint="eastAsia" w:ascii="宋体" w:hAnsi="宋体" w:eastAsia="宋体"/>
          <w:sz w:val="24"/>
          <w:szCs w:val="24"/>
        </w:rPr>
        <w:t>经验收符合合同约定质量标准的</w:t>
      </w:r>
      <w:r>
        <w:rPr>
          <w:rFonts w:ascii="宋体" w:hAnsi="宋体" w:eastAsia="宋体"/>
          <w:sz w:val="24"/>
          <w:szCs w:val="24"/>
        </w:rPr>
        <w:t>，</w:t>
      </w:r>
      <w:r>
        <w:rPr>
          <w:rFonts w:hint="eastAsia" w:ascii="宋体" w:hAnsi="宋体" w:eastAsia="宋体"/>
          <w:sz w:val="24"/>
          <w:szCs w:val="24"/>
        </w:rPr>
        <w:t>乙方方可对隐蔽工程进行覆盖并进行后续施工；不符合的，</w:t>
      </w:r>
      <w:r>
        <w:rPr>
          <w:rFonts w:ascii="宋体" w:hAnsi="宋体" w:eastAsia="宋体"/>
          <w:sz w:val="24"/>
          <w:szCs w:val="24"/>
        </w:rPr>
        <w:t>乙方应</w:t>
      </w:r>
      <w:r>
        <w:rPr>
          <w:rFonts w:hint="eastAsia" w:ascii="宋体" w:hAnsi="宋体" w:eastAsia="宋体"/>
          <w:sz w:val="24"/>
          <w:szCs w:val="24"/>
        </w:rPr>
        <w:t>进行修理、返工，直至通过验收。乙方承担由此产生的全部费用，如因此造成工期延误的，乙方还应按照合同</w:t>
      </w:r>
      <w:r>
        <w:rPr>
          <w:rFonts w:ascii="宋体" w:hAnsi="宋体" w:eastAsia="宋体"/>
          <w:sz w:val="24"/>
          <w:szCs w:val="24"/>
        </w:rPr>
        <w:t>约定承担违约责任</w:t>
      </w:r>
      <w:r>
        <w:rPr>
          <w:rFonts w:hint="eastAsia" w:ascii="宋体" w:hAnsi="宋体" w:eastAsia="宋体"/>
          <w:sz w:val="24"/>
          <w:szCs w:val="24"/>
        </w:rPr>
        <w:t>。</w:t>
      </w:r>
    </w:p>
    <w:p w14:paraId="5646BF03">
      <w:pPr>
        <w:spacing w:line="440" w:lineRule="exact"/>
        <w:ind w:firstLine="480" w:firstLineChars="200"/>
        <w:rPr>
          <w:rFonts w:ascii="宋体" w:hAnsi="宋体" w:eastAsia="宋体"/>
          <w:sz w:val="24"/>
          <w:szCs w:val="24"/>
        </w:rPr>
      </w:pPr>
      <w:r>
        <w:rPr>
          <w:rFonts w:hint="eastAsia" w:ascii="宋体" w:hAnsi="宋体" w:eastAsia="宋体"/>
          <w:sz w:val="24"/>
          <w:szCs w:val="24"/>
        </w:rPr>
        <w:t>（2</w:t>
      </w:r>
      <w:r>
        <w:rPr>
          <w:rFonts w:ascii="宋体" w:hAnsi="宋体" w:eastAsia="宋体"/>
          <w:sz w:val="24"/>
          <w:szCs w:val="24"/>
        </w:rPr>
        <w:t>）乙方未通知甲方及总包工程</w:t>
      </w:r>
      <w:r>
        <w:rPr>
          <w:rFonts w:hint="eastAsia" w:ascii="宋体" w:hAnsi="宋体" w:eastAsia="宋体"/>
          <w:sz w:val="24"/>
          <w:szCs w:val="24"/>
        </w:rPr>
        <w:t>甲方、业主方对隐蔽工程进行验收即自行覆盖的，甲方</w:t>
      </w:r>
      <w:r>
        <w:rPr>
          <w:rFonts w:ascii="宋体" w:hAnsi="宋体" w:eastAsia="宋体"/>
          <w:sz w:val="24"/>
          <w:szCs w:val="24"/>
        </w:rPr>
        <w:t>及总包工程</w:t>
      </w:r>
      <w:r>
        <w:rPr>
          <w:rFonts w:hint="eastAsia" w:ascii="宋体" w:hAnsi="宋体" w:eastAsia="宋体"/>
          <w:sz w:val="24"/>
          <w:szCs w:val="24"/>
        </w:rPr>
        <w:t>甲方、业主方有权要求乙方将已覆盖的隐蔽工程打开重新验收，由此产生的费用由乙方承担，因此造成工期延误的，乙方应按照本合同</w:t>
      </w:r>
      <w:r>
        <w:rPr>
          <w:rFonts w:ascii="宋体" w:hAnsi="宋体" w:eastAsia="宋体"/>
          <w:sz w:val="24"/>
          <w:szCs w:val="24"/>
        </w:rPr>
        <w:t>约定承担违约责任。</w:t>
      </w:r>
    </w:p>
    <w:p w14:paraId="5B41108F">
      <w:pPr>
        <w:spacing w:line="440" w:lineRule="exact"/>
        <w:ind w:firstLine="480" w:firstLineChars="200"/>
        <w:rPr>
          <w:rFonts w:ascii="宋体" w:hAnsi="宋体" w:eastAsia="宋体"/>
          <w:sz w:val="24"/>
          <w:szCs w:val="24"/>
        </w:rPr>
      </w:pPr>
      <w:r>
        <w:rPr>
          <w:rFonts w:hint="eastAsia" w:ascii="宋体" w:hAnsi="宋体" w:eastAsia="宋体"/>
          <w:sz w:val="24"/>
          <w:szCs w:val="24"/>
        </w:rPr>
        <w:t>2、竣工</w:t>
      </w:r>
      <w:r>
        <w:rPr>
          <w:rFonts w:ascii="宋体" w:hAnsi="宋体" w:eastAsia="宋体"/>
          <w:sz w:val="24"/>
          <w:szCs w:val="24"/>
        </w:rPr>
        <w:t>验收</w:t>
      </w:r>
    </w:p>
    <w:p w14:paraId="23726DF5">
      <w:pPr>
        <w:spacing w:line="440" w:lineRule="exact"/>
        <w:ind w:firstLine="480" w:firstLineChars="200"/>
        <w:rPr>
          <w:rFonts w:ascii="宋体" w:hAnsi="宋体" w:eastAsia="宋体"/>
          <w:sz w:val="24"/>
          <w:szCs w:val="24"/>
        </w:rPr>
      </w:pPr>
      <w:r>
        <w:rPr>
          <w:rFonts w:hint="eastAsia" w:ascii="宋体" w:hAnsi="宋体"/>
          <w:sz w:val="24"/>
          <w:szCs w:val="24"/>
          <w:lang w:val="en-US" w:eastAsia="zh-CN"/>
        </w:rPr>
        <w:t>服务</w:t>
      </w:r>
      <w:r>
        <w:rPr>
          <w:rFonts w:hint="eastAsia" w:ascii="宋体" w:hAnsi="宋体" w:eastAsia="宋体"/>
          <w:sz w:val="24"/>
          <w:szCs w:val="24"/>
        </w:rPr>
        <w:t>完工后，乙方应当向甲方申请竣工验收。竣工验收不合格的，乙方应按照合同约定的质量标准和技术要求进行修理、返工，并承担由此产生的全部费用，因此造成工期延误的，乙方还应按照本合同约定承担违约责任。</w:t>
      </w:r>
    </w:p>
    <w:p w14:paraId="15A28797">
      <w:pPr>
        <w:keepNext w:val="0"/>
        <w:keepLines w:val="0"/>
        <w:pageBreakBefore w:val="0"/>
        <w:widowControl w:val="0"/>
        <w:numPr>
          <w:ilvl w:val="0"/>
          <w:numId w:val="5"/>
        </w:numPr>
        <w:kinsoku/>
        <w:wordWrap/>
        <w:overflowPunct/>
        <w:topLinePunct w:val="0"/>
        <w:bidi w:val="0"/>
        <w:snapToGrid/>
        <w:spacing w:line="420" w:lineRule="exact"/>
        <w:ind w:firstLine="482" w:firstLineChars="200"/>
        <w:textAlignment w:val="auto"/>
        <w:rPr>
          <w:rFonts w:ascii="宋体" w:hAnsi="宋体" w:eastAsia="宋体"/>
          <w:b/>
          <w:sz w:val="24"/>
          <w:szCs w:val="24"/>
        </w:rPr>
      </w:pPr>
      <w:r>
        <w:rPr>
          <w:rFonts w:hint="eastAsia" w:ascii="宋体" w:hAnsi="宋体" w:eastAsia="宋体"/>
          <w:b/>
          <w:sz w:val="24"/>
          <w:szCs w:val="24"/>
        </w:rPr>
        <w:t xml:space="preserve"> </w:t>
      </w:r>
      <w:r>
        <w:rPr>
          <w:rFonts w:ascii="宋体" w:hAnsi="宋体" w:eastAsia="宋体"/>
          <w:b/>
          <w:sz w:val="24"/>
          <w:szCs w:val="24"/>
        </w:rPr>
        <w:t>结算与支付</w:t>
      </w:r>
    </w:p>
    <w:p w14:paraId="480D56A5">
      <w:pPr>
        <w:numPr>
          <w:ilvl w:val="0"/>
          <w:numId w:val="6"/>
        </w:numPr>
        <w:spacing w:line="440" w:lineRule="exact"/>
        <w:ind w:left="547" w:leftChars="228" w:firstLine="0" w:firstLineChars="0"/>
        <w:rPr>
          <w:rFonts w:hint="eastAsia" w:ascii="宋体" w:hAnsi="宋体" w:eastAsia="宋体"/>
          <w:sz w:val="24"/>
          <w:szCs w:val="24"/>
        </w:rPr>
      </w:pPr>
      <w:r>
        <w:rPr>
          <w:rFonts w:hint="eastAsia" w:ascii="宋体" w:hAnsi="宋体" w:eastAsia="宋体" w:cs="宋体"/>
          <w:sz w:val="24"/>
          <w:szCs w:val="24"/>
        </w:rPr>
        <w:t>支付方式：本合同项下的支付方式按如下约定执行</w:t>
      </w:r>
      <w:r>
        <w:rPr>
          <w:rFonts w:hint="eastAsia" w:ascii="宋体" w:hAnsi="宋体" w:eastAsia="宋体"/>
          <w:sz w:val="24"/>
          <w:szCs w:val="24"/>
        </w:rPr>
        <w:t>：</w:t>
      </w:r>
    </w:p>
    <w:p w14:paraId="5C673D71">
      <w:pPr>
        <w:adjustRightInd w:val="0"/>
        <w:snapToGrid w:val="0"/>
        <w:spacing w:line="440" w:lineRule="exact"/>
        <w:ind w:firstLine="480" w:firstLineChars="200"/>
        <w:rPr>
          <w:rFonts w:hint="eastAsia" w:ascii="宋体" w:hAnsi="宋体"/>
          <w:sz w:val="24"/>
          <w:szCs w:val="24"/>
          <w:lang w:val="en-US" w:eastAsia="zh-CN"/>
        </w:rPr>
      </w:pPr>
      <w:r>
        <w:rPr>
          <w:rFonts w:hint="eastAsia" w:ascii="宋体" w:hAnsi="宋体" w:eastAsia="宋体"/>
          <w:sz w:val="24"/>
          <w:szCs w:val="24"/>
        </w:rPr>
        <w:t>经甲方验收合格后，向甲方提供对应施工清单及和</w:t>
      </w:r>
      <w:r>
        <w:rPr>
          <w:rFonts w:hint="eastAsia" w:ascii="宋体" w:hAnsi="宋体" w:eastAsia="宋体"/>
          <w:sz w:val="24"/>
          <w:szCs w:val="24"/>
          <w:lang w:eastAsia="zh-CN"/>
        </w:rPr>
        <w:t>增值税</w:t>
      </w:r>
      <w:r>
        <w:rPr>
          <w:rFonts w:hint="eastAsia" w:ascii="宋体" w:hAnsi="宋体" w:eastAsia="宋体"/>
          <w:sz w:val="24"/>
          <w:szCs w:val="24"/>
        </w:rPr>
        <w:t>发票</w:t>
      </w:r>
      <w:r>
        <w:rPr>
          <w:rFonts w:hint="eastAsia" w:ascii="宋体" w:hAnsi="宋体"/>
          <w:sz w:val="24"/>
          <w:szCs w:val="24"/>
          <w:lang w:eastAsia="zh-CN"/>
        </w:rPr>
        <w:t>，</w:t>
      </w:r>
      <w:r>
        <w:rPr>
          <w:rFonts w:hint="eastAsia" w:ascii="宋体" w:hAnsi="宋体" w:eastAsia="宋体"/>
          <w:sz w:val="24"/>
          <w:szCs w:val="24"/>
        </w:rPr>
        <w:t>经甲方审核无误</w:t>
      </w:r>
      <w:r>
        <w:rPr>
          <w:rFonts w:hint="eastAsia" w:ascii="宋体" w:hAnsi="宋体"/>
          <w:sz w:val="24"/>
          <w:szCs w:val="24"/>
          <w:lang w:val="en-US" w:eastAsia="zh-CN"/>
        </w:rPr>
        <w:t>后7日内付款至结算价款的95%，其余5%作为工程质量保证金</w:t>
      </w:r>
      <w:r>
        <w:rPr>
          <w:rFonts w:hint="eastAsia" w:ascii="宋体" w:hAnsi="宋体"/>
          <w:sz w:val="24"/>
          <w:szCs w:val="24"/>
          <w:lang w:eastAsia="zh-CN"/>
        </w:rPr>
        <w:t>。</w:t>
      </w:r>
      <w:r>
        <w:rPr>
          <w:rFonts w:hint="eastAsia" w:ascii="宋体" w:hAnsi="宋体"/>
          <w:sz w:val="24"/>
          <w:szCs w:val="24"/>
          <w:lang w:val="en-US" w:eastAsia="zh-CN"/>
        </w:rPr>
        <w:t>验收合格后满一年内无质量问题，支付尾款</w:t>
      </w:r>
      <w:r>
        <w:rPr>
          <w:rFonts w:hint="eastAsia" w:ascii="宋体" w:hAnsi="宋体" w:eastAsia="宋体"/>
          <w:sz w:val="24"/>
          <w:szCs w:val="24"/>
        </w:rPr>
        <w:t>。</w:t>
      </w:r>
      <w:r>
        <w:rPr>
          <w:rFonts w:hint="eastAsia" w:ascii="宋体" w:hAnsi="宋体"/>
          <w:sz w:val="24"/>
          <w:szCs w:val="24"/>
          <w:lang w:val="en-US" w:eastAsia="zh-CN"/>
        </w:rPr>
        <w:t>若乙方不能及时响应及处理维修事项，用户有权另找其他单位维修，经费从尾款中支付。</w:t>
      </w:r>
    </w:p>
    <w:p w14:paraId="5D498C5D">
      <w:pPr>
        <w:keepNext w:val="0"/>
        <w:keepLines w:val="0"/>
        <w:pageBreakBefore w:val="0"/>
        <w:widowControl w:val="0"/>
        <w:numPr>
          <w:ilvl w:val="0"/>
          <w:numId w:val="5"/>
        </w:numPr>
        <w:kinsoku/>
        <w:wordWrap/>
        <w:overflowPunct/>
        <w:topLinePunct w:val="0"/>
        <w:bidi w:val="0"/>
        <w:snapToGrid/>
        <w:spacing w:line="420" w:lineRule="exact"/>
        <w:ind w:firstLine="482" w:firstLineChars="200"/>
        <w:textAlignment w:val="auto"/>
        <w:rPr>
          <w:rFonts w:ascii="宋体" w:hAnsi="宋体" w:eastAsia="宋体"/>
          <w:b/>
          <w:sz w:val="24"/>
          <w:szCs w:val="24"/>
        </w:rPr>
      </w:pPr>
      <w:r>
        <w:rPr>
          <w:rFonts w:hint="eastAsia" w:ascii="宋体" w:hAnsi="宋体" w:eastAsia="宋体"/>
          <w:b/>
          <w:sz w:val="24"/>
          <w:szCs w:val="24"/>
        </w:rPr>
        <w:t xml:space="preserve"> 双方</w:t>
      </w:r>
      <w:r>
        <w:rPr>
          <w:rFonts w:ascii="宋体" w:hAnsi="宋体" w:eastAsia="宋体"/>
          <w:b/>
          <w:sz w:val="24"/>
          <w:szCs w:val="24"/>
        </w:rPr>
        <w:t>责任</w:t>
      </w:r>
    </w:p>
    <w:p w14:paraId="1F398305">
      <w:pPr>
        <w:spacing w:line="440" w:lineRule="exact"/>
        <w:ind w:firstLine="480" w:firstLineChars="200"/>
        <w:rPr>
          <w:rFonts w:hint="eastAsia" w:ascii="宋体" w:hAnsi="宋体" w:eastAsia="宋体"/>
          <w:sz w:val="24"/>
          <w:szCs w:val="24"/>
          <w:lang w:eastAsia="zh-CN"/>
        </w:rPr>
      </w:pPr>
      <w:r>
        <w:rPr>
          <w:rFonts w:ascii="宋体" w:hAnsi="宋体" w:eastAsia="宋体"/>
          <w:sz w:val="24"/>
          <w:szCs w:val="24"/>
        </w:rPr>
        <w:t>1、</w:t>
      </w:r>
      <w:r>
        <w:rPr>
          <w:rFonts w:hint="eastAsia" w:ascii="宋体" w:hAnsi="宋体" w:eastAsia="宋体"/>
          <w:sz w:val="24"/>
          <w:szCs w:val="24"/>
        </w:rPr>
        <w:t>甲方</w:t>
      </w:r>
      <w:r>
        <w:rPr>
          <w:rFonts w:ascii="宋体" w:hAnsi="宋体" w:eastAsia="宋体"/>
          <w:sz w:val="24"/>
          <w:szCs w:val="24"/>
        </w:rPr>
        <w:t>责任</w:t>
      </w:r>
    </w:p>
    <w:p w14:paraId="09FEDFF4">
      <w:pPr>
        <w:spacing w:line="440" w:lineRule="exact"/>
        <w:ind w:firstLine="480" w:firstLineChars="200"/>
        <w:rPr>
          <w:rFonts w:hint="eastAsia" w:ascii="宋体" w:hAnsi="宋体" w:eastAsia="宋体"/>
          <w:sz w:val="24"/>
          <w:szCs w:val="24"/>
          <w:lang w:eastAsia="zh-CN"/>
        </w:rPr>
      </w:pPr>
      <w:r>
        <w:rPr>
          <w:rFonts w:ascii="宋体" w:hAnsi="宋体" w:eastAsia="宋体"/>
          <w:sz w:val="24"/>
          <w:szCs w:val="24"/>
        </w:rPr>
        <w:t>（1）负责提供施工场地</w:t>
      </w:r>
      <w:r>
        <w:rPr>
          <w:rFonts w:hint="eastAsia" w:ascii="宋体" w:hAnsi="宋体" w:eastAsia="宋体"/>
          <w:sz w:val="24"/>
          <w:szCs w:val="24"/>
        </w:rPr>
        <w:t>。</w:t>
      </w:r>
    </w:p>
    <w:p w14:paraId="0689E66D">
      <w:pPr>
        <w:spacing w:line="440" w:lineRule="exact"/>
        <w:ind w:firstLine="480" w:firstLineChars="200"/>
        <w:rPr>
          <w:rFonts w:ascii="宋体" w:hAnsi="宋体" w:eastAsia="宋体"/>
          <w:sz w:val="24"/>
          <w:szCs w:val="24"/>
        </w:rPr>
      </w:pPr>
      <w:r>
        <w:rPr>
          <w:rFonts w:ascii="宋体" w:hAnsi="宋体" w:eastAsia="宋体"/>
          <w:sz w:val="24"/>
          <w:szCs w:val="24"/>
        </w:rPr>
        <w:t>（2）按合同约定支付</w:t>
      </w:r>
      <w:r>
        <w:rPr>
          <w:rFonts w:hint="eastAsia" w:ascii="宋体" w:hAnsi="宋体"/>
          <w:sz w:val="24"/>
          <w:szCs w:val="24"/>
          <w:lang w:val="en-US" w:eastAsia="zh-CN"/>
        </w:rPr>
        <w:t>费用</w:t>
      </w:r>
      <w:r>
        <w:rPr>
          <w:rFonts w:ascii="宋体" w:hAnsi="宋体" w:eastAsia="宋体"/>
          <w:sz w:val="24"/>
          <w:szCs w:val="24"/>
        </w:rPr>
        <w:t>。</w:t>
      </w:r>
    </w:p>
    <w:p w14:paraId="24D2985C">
      <w:pPr>
        <w:spacing w:line="440" w:lineRule="exact"/>
        <w:ind w:firstLine="480" w:firstLineChars="200"/>
        <w:rPr>
          <w:rFonts w:hint="eastAsia" w:ascii="宋体" w:hAnsi="宋体" w:eastAsia="宋体"/>
          <w:sz w:val="24"/>
          <w:szCs w:val="24"/>
          <w:lang w:eastAsia="zh-CN"/>
        </w:rPr>
      </w:pPr>
      <w:r>
        <w:rPr>
          <w:rFonts w:hint="eastAsia" w:ascii="宋体" w:hAnsi="宋体" w:eastAsia="宋体"/>
          <w:sz w:val="24"/>
          <w:szCs w:val="24"/>
        </w:rPr>
        <w:t>（3）</w:t>
      </w:r>
      <w:r>
        <w:rPr>
          <w:rFonts w:ascii="宋体" w:hAnsi="宋体" w:eastAsia="宋体"/>
          <w:sz w:val="24"/>
          <w:szCs w:val="24"/>
        </w:rPr>
        <w:t>按照乙方出具</w:t>
      </w:r>
      <w:r>
        <w:rPr>
          <w:rFonts w:hint="eastAsia" w:ascii="宋体" w:hAnsi="宋体" w:eastAsia="宋体"/>
          <w:sz w:val="24"/>
          <w:szCs w:val="24"/>
        </w:rPr>
        <w:t>的</w:t>
      </w:r>
      <w:r>
        <w:rPr>
          <w:rFonts w:ascii="宋体" w:hAnsi="宋体" w:eastAsia="宋体"/>
          <w:sz w:val="24"/>
          <w:szCs w:val="24"/>
        </w:rPr>
        <w:t>工程确认单对项目进度</w:t>
      </w:r>
      <w:r>
        <w:rPr>
          <w:rFonts w:hint="eastAsia" w:ascii="宋体" w:hAnsi="宋体" w:eastAsia="宋体"/>
          <w:sz w:val="24"/>
          <w:szCs w:val="24"/>
        </w:rPr>
        <w:t>进行</w:t>
      </w:r>
      <w:r>
        <w:rPr>
          <w:rFonts w:ascii="宋体" w:hAnsi="宋体" w:eastAsia="宋体"/>
          <w:sz w:val="24"/>
          <w:szCs w:val="24"/>
        </w:rPr>
        <w:t>审查，发现实际进度与确认单的进度不符或</w:t>
      </w:r>
      <w:r>
        <w:rPr>
          <w:rFonts w:hint="eastAsia" w:ascii="宋体" w:hAnsi="宋体"/>
          <w:sz w:val="24"/>
          <w:szCs w:val="24"/>
          <w:lang w:val="en-US" w:eastAsia="zh-CN"/>
        </w:rPr>
        <w:t>工艺</w:t>
      </w:r>
      <w:r>
        <w:rPr>
          <w:rFonts w:ascii="宋体" w:hAnsi="宋体" w:eastAsia="宋体"/>
          <w:sz w:val="24"/>
          <w:szCs w:val="24"/>
        </w:rPr>
        <w:t>存在质量问题时，甲方有权追责，并要求乙方进行整改。</w:t>
      </w:r>
    </w:p>
    <w:p w14:paraId="76285185">
      <w:pPr>
        <w:spacing w:line="440" w:lineRule="exact"/>
        <w:ind w:firstLine="480" w:firstLineChars="200"/>
        <w:rPr>
          <w:rFonts w:hint="eastAsia" w:ascii="宋体" w:hAnsi="宋体" w:eastAsia="宋体"/>
          <w:sz w:val="24"/>
          <w:szCs w:val="24"/>
          <w:lang w:eastAsia="zh-CN"/>
        </w:rPr>
      </w:pPr>
      <w:r>
        <w:rPr>
          <w:rFonts w:ascii="宋体" w:hAnsi="宋体" w:eastAsia="宋体"/>
          <w:sz w:val="24"/>
          <w:szCs w:val="24"/>
        </w:rPr>
        <w:t>2、乙</w:t>
      </w:r>
      <w:r>
        <w:rPr>
          <w:rFonts w:hint="eastAsia" w:ascii="宋体" w:hAnsi="宋体" w:eastAsia="宋体"/>
          <w:sz w:val="24"/>
          <w:szCs w:val="24"/>
        </w:rPr>
        <w:t>方</w:t>
      </w:r>
      <w:r>
        <w:rPr>
          <w:rFonts w:ascii="宋体" w:hAnsi="宋体" w:eastAsia="宋体"/>
          <w:sz w:val="24"/>
          <w:szCs w:val="24"/>
        </w:rPr>
        <w:t>责任</w:t>
      </w:r>
    </w:p>
    <w:p w14:paraId="35338C51">
      <w:pPr>
        <w:spacing w:line="440" w:lineRule="exact"/>
        <w:ind w:firstLine="480" w:firstLineChars="200"/>
        <w:rPr>
          <w:rFonts w:hint="eastAsia" w:ascii="宋体" w:hAnsi="宋体" w:eastAsia="宋体"/>
          <w:sz w:val="24"/>
          <w:szCs w:val="24"/>
          <w:lang w:eastAsia="zh-CN"/>
        </w:rPr>
      </w:pPr>
      <w:r>
        <w:rPr>
          <w:rFonts w:ascii="宋体" w:hAnsi="宋体" w:eastAsia="宋体"/>
          <w:sz w:val="24"/>
          <w:szCs w:val="24"/>
        </w:rPr>
        <w:t>（1）</w:t>
      </w:r>
      <w:r>
        <w:rPr>
          <w:rFonts w:hint="eastAsia" w:ascii="宋体" w:hAnsi="宋体" w:eastAsia="宋体"/>
          <w:sz w:val="24"/>
          <w:szCs w:val="24"/>
        </w:rPr>
        <w:t>乙方应遵守国家现行的工程建设安全生产相关管理规定，严格按国家安全标准组织施工，并随时接受甲方及行业安全检查人员依法实施的监督检查。</w:t>
      </w:r>
    </w:p>
    <w:p w14:paraId="2869AEC9">
      <w:pPr>
        <w:spacing w:line="440" w:lineRule="exact"/>
        <w:ind w:firstLine="480" w:firstLineChars="200"/>
        <w:rPr>
          <w:rFonts w:ascii="宋体" w:hAnsi="宋体" w:eastAsia="宋体"/>
          <w:sz w:val="24"/>
          <w:szCs w:val="24"/>
        </w:rPr>
      </w:pPr>
      <w:r>
        <w:rPr>
          <w:rFonts w:ascii="宋体" w:hAnsi="宋体" w:eastAsia="宋体"/>
          <w:sz w:val="24"/>
          <w:szCs w:val="24"/>
        </w:rPr>
        <w:t>（2）进入</w:t>
      </w:r>
      <w:r>
        <w:rPr>
          <w:rFonts w:hint="eastAsia" w:ascii="宋体" w:hAnsi="宋体"/>
          <w:sz w:val="24"/>
          <w:szCs w:val="24"/>
          <w:lang w:val="en-US" w:eastAsia="zh-CN"/>
        </w:rPr>
        <w:t>实施</w:t>
      </w:r>
      <w:r>
        <w:rPr>
          <w:rFonts w:hint="eastAsia" w:ascii="宋体" w:hAnsi="宋体" w:eastAsia="宋体"/>
          <w:sz w:val="24"/>
          <w:szCs w:val="24"/>
        </w:rPr>
        <w:t>现场</w:t>
      </w:r>
      <w:r>
        <w:rPr>
          <w:rFonts w:ascii="宋体" w:hAnsi="宋体" w:eastAsia="宋体"/>
          <w:sz w:val="24"/>
          <w:szCs w:val="24"/>
        </w:rPr>
        <w:t>应遵守现场管理规章制度，必须服从甲方委派的现场管理人员及驻地监理工程师的监督、指导，做好现场施工的原始记录，并在具备竣工验收条件</w:t>
      </w:r>
      <w:r>
        <w:rPr>
          <w:rFonts w:hint="eastAsia" w:ascii="宋体" w:hAnsi="宋体" w:eastAsia="宋体"/>
          <w:sz w:val="24"/>
          <w:szCs w:val="24"/>
        </w:rPr>
        <w:t>时</w:t>
      </w:r>
      <w:r>
        <w:rPr>
          <w:rFonts w:ascii="宋体" w:hAnsi="宋体" w:eastAsia="宋体"/>
          <w:sz w:val="24"/>
          <w:szCs w:val="24"/>
        </w:rPr>
        <w:t>，按照</w:t>
      </w:r>
      <w:r>
        <w:rPr>
          <w:rFonts w:hint="eastAsia" w:ascii="宋体" w:hAnsi="宋体"/>
          <w:sz w:val="24"/>
          <w:szCs w:val="24"/>
          <w:lang w:val="en-US" w:eastAsia="zh-CN"/>
        </w:rPr>
        <w:t>要求</w:t>
      </w:r>
      <w:r>
        <w:rPr>
          <w:rFonts w:ascii="宋体" w:hAnsi="宋体" w:eastAsia="宋体"/>
          <w:sz w:val="24"/>
          <w:szCs w:val="24"/>
        </w:rPr>
        <w:t>提供完整的竣工资料</w:t>
      </w:r>
      <w:r>
        <w:rPr>
          <w:rFonts w:hint="eastAsia" w:ascii="宋体" w:hAnsi="宋体" w:eastAsia="宋体"/>
          <w:sz w:val="24"/>
          <w:szCs w:val="24"/>
        </w:rPr>
        <w:t>。</w:t>
      </w:r>
    </w:p>
    <w:p w14:paraId="44D573E9">
      <w:pPr>
        <w:spacing w:line="440" w:lineRule="exact"/>
        <w:ind w:firstLine="480" w:firstLineChars="200"/>
        <w:rPr>
          <w:rFonts w:ascii="宋体" w:hAnsi="宋体" w:eastAsia="宋体"/>
          <w:sz w:val="24"/>
          <w:szCs w:val="24"/>
        </w:rPr>
      </w:pPr>
      <w:r>
        <w:rPr>
          <w:rFonts w:ascii="宋体" w:hAnsi="宋体" w:eastAsia="宋体"/>
          <w:sz w:val="24"/>
          <w:szCs w:val="24"/>
        </w:rPr>
        <w:t>（</w:t>
      </w:r>
      <w:r>
        <w:rPr>
          <w:rFonts w:hint="eastAsia" w:ascii="宋体" w:hAnsi="宋体" w:eastAsia="宋体"/>
          <w:sz w:val="24"/>
          <w:szCs w:val="24"/>
        </w:rPr>
        <w:t>3</w:t>
      </w:r>
      <w:r>
        <w:rPr>
          <w:rFonts w:ascii="宋体" w:hAnsi="宋体" w:eastAsia="宋体"/>
          <w:sz w:val="24"/>
          <w:szCs w:val="24"/>
        </w:rPr>
        <w:t>）乙方在</w:t>
      </w:r>
      <w:r>
        <w:rPr>
          <w:rFonts w:hint="eastAsia" w:ascii="宋体" w:hAnsi="宋体"/>
          <w:sz w:val="24"/>
          <w:szCs w:val="24"/>
          <w:lang w:val="en-US" w:eastAsia="zh-CN"/>
        </w:rPr>
        <w:t>实施服务</w:t>
      </w:r>
      <w:r>
        <w:rPr>
          <w:rFonts w:ascii="宋体" w:hAnsi="宋体" w:eastAsia="宋体"/>
          <w:sz w:val="24"/>
          <w:szCs w:val="24"/>
        </w:rPr>
        <w:t>过程中，施工作业符合消防</w:t>
      </w:r>
      <w:r>
        <w:rPr>
          <w:rFonts w:hint="eastAsia" w:ascii="宋体" w:hAnsi="宋体"/>
          <w:sz w:val="24"/>
          <w:szCs w:val="24"/>
          <w:lang w:eastAsia="zh-CN"/>
        </w:rPr>
        <w:t>、</w:t>
      </w:r>
      <w:r>
        <w:rPr>
          <w:rFonts w:hint="eastAsia" w:ascii="宋体" w:hAnsi="宋体"/>
          <w:sz w:val="24"/>
          <w:szCs w:val="24"/>
          <w:lang w:val="en-US" w:eastAsia="zh-CN"/>
        </w:rPr>
        <w:t>文明工地</w:t>
      </w:r>
      <w:r>
        <w:rPr>
          <w:rFonts w:ascii="宋体" w:hAnsi="宋体" w:eastAsia="宋体"/>
          <w:sz w:val="24"/>
          <w:szCs w:val="24"/>
        </w:rPr>
        <w:t>和安全要求；交验前，乙方负责清理施工场地，应当做到“工完场清”</w:t>
      </w:r>
      <w:r>
        <w:rPr>
          <w:rFonts w:hint="eastAsia" w:ascii="宋体" w:hAnsi="宋体" w:eastAsia="宋体"/>
          <w:sz w:val="24"/>
          <w:szCs w:val="24"/>
        </w:rPr>
        <w:t>。</w:t>
      </w:r>
    </w:p>
    <w:p w14:paraId="3A334FE6">
      <w:pPr>
        <w:spacing w:line="440" w:lineRule="exact"/>
        <w:ind w:firstLine="480"/>
        <w:rPr>
          <w:rFonts w:ascii="宋体" w:hAnsi="宋体" w:eastAsia="宋体"/>
          <w:sz w:val="24"/>
          <w:szCs w:val="24"/>
        </w:rPr>
      </w:pPr>
      <w:r>
        <w:rPr>
          <w:rFonts w:hint="eastAsia" w:ascii="宋体" w:hAnsi="宋体" w:eastAsia="宋体"/>
          <w:sz w:val="24"/>
          <w:szCs w:val="24"/>
        </w:rPr>
        <w:t>（4）对于承包范围内的驻地建设、交通导改、临时设施、施工机械、文明施工等，乙方应严格遵循甲方的形象规范要求，所有标识均应唯一体现甲方。</w:t>
      </w:r>
    </w:p>
    <w:p w14:paraId="516E7411">
      <w:pPr>
        <w:spacing w:line="440" w:lineRule="exact"/>
        <w:ind w:firstLine="480"/>
        <w:rPr>
          <w:rFonts w:hint="eastAsia" w:ascii="宋体" w:hAnsi="宋体" w:eastAsia="宋体"/>
          <w:color w:val="FF0000"/>
          <w:sz w:val="24"/>
          <w:szCs w:val="24"/>
        </w:rPr>
      </w:pPr>
      <w:r>
        <w:rPr>
          <w:rFonts w:hint="eastAsia" w:ascii="宋体" w:hAnsi="宋体" w:eastAsia="宋体"/>
          <w:color w:val="FF0000"/>
          <w:sz w:val="24"/>
          <w:szCs w:val="24"/>
        </w:rPr>
        <w:t>（5）</w:t>
      </w:r>
      <w:r>
        <w:rPr>
          <w:rFonts w:ascii="宋体" w:hAnsi="宋体" w:eastAsia="宋体"/>
          <w:color w:val="FF0000"/>
          <w:sz w:val="24"/>
          <w:szCs w:val="24"/>
        </w:rPr>
        <w:t>乙方负责</w:t>
      </w:r>
      <w:r>
        <w:rPr>
          <w:rFonts w:hint="eastAsia" w:ascii="宋体" w:hAnsi="宋体" w:eastAsia="宋体"/>
          <w:color w:val="FF0000"/>
          <w:sz w:val="24"/>
          <w:szCs w:val="24"/>
        </w:rPr>
        <w:t>对</w:t>
      </w:r>
      <w:r>
        <w:rPr>
          <w:rFonts w:ascii="宋体" w:hAnsi="宋体" w:eastAsia="宋体"/>
          <w:color w:val="FF0000"/>
          <w:sz w:val="24"/>
          <w:szCs w:val="24"/>
        </w:rPr>
        <w:t>施工现场</w:t>
      </w:r>
      <w:r>
        <w:rPr>
          <w:rFonts w:hint="eastAsia" w:ascii="宋体" w:hAnsi="宋体" w:eastAsia="宋体"/>
          <w:color w:val="FF0000"/>
          <w:sz w:val="24"/>
          <w:szCs w:val="24"/>
        </w:rPr>
        <w:t>人员的</w:t>
      </w:r>
      <w:r>
        <w:rPr>
          <w:rFonts w:ascii="宋体" w:hAnsi="宋体" w:eastAsia="宋体"/>
          <w:color w:val="FF0000"/>
          <w:sz w:val="24"/>
          <w:szCs w:val="24"/>
        </w:rPr>
        <w:t>安全管理，施工过程中发生安全事故</w:t>
      </w:r>
      <w:r>
        <w:rPr>
          <w:rFonts w:hint="eastAsia" w:ascii="宋体" w:hAnsi="宋体" w:eastAsia="宋体"/>
          <w:color w:val="FF0000"/>
          <w:sz w:val="24"/>
          <w:szCs w:val="24"/>
        </w:rPr>
        <w:t>造成乙方雇佣、聘用人员、第三方人员受伤、死亡或造成财产损失的，由乙方承担最终赔偿责任。</w:t>
      </w:r>
    </w:p>
    <w:p w14:paraId="75CB219D">
      <w:pPr>
        <w:spacing w:line="440" w:lineRule="exact"/>
        <w:ind w:firstLine="480"/>
        <w:rPr>
          <w:rFonts w:ascii="宋体" w:hAnsi="宋体" w:eastAsia="宋体"/>
          <w:color w:val="FF0000"/>
          <w:sz w:val="24"/>
          <w:szCs w:val="24"/>
        </w:rPr>
      </w:pPr>
      <w:r>
        <w:rPr>
          <w:rFonts w:hint="eastAsia" w:ascii="宋体" w:hAnsi="宋体" w:eastAsia="宋体"/>
          <w:color w:val="FF0000"/>
          <w:sz w:val="24"/>
          <w:szCs w:val="24"/>
        </w:rPr>
        <w:t>（6）</w:t>
      </w:r>
      <w:r>
        <w:rPr>
          <w:rFonts w:ascii="宋体" w:hAnsi="宋体" w:eastAsia="宋体"/>
          <w:color w:val="FF0000"/>
          <w:sz w:val="24"/>
          <w:szCs w:val="24"/>
        </w:rPr>
        <w:t>乙方必须为其</w:t>
      </w:r>
      <w:r>
        <w:rPr>
          <w:rFonts w:hint="eastAsia" w:ascii="宋体" w:hAnsi="宋体" w:eastAsia="宋体"/>
          <w:color w:val="FF0000"/>
          <w:sz w:val="24"/>
          <w:szCs w:val="24"/>
        </w:rPr>
        <w:t>全部</w:t>
      </w:r>
      <w:r>
        <w:rPr>
          <w:rFonts w:ascii="宋体" w:hAnsi="宋体" w:eastAsia="宋体"/>
          <w:color w:val="FF0000"/>
          <w:sz w:val="24"/>
          <w:szCs w:val="24"/>
        </w:rPr>
        <w:t>进场人员办理意外伤害保险，为施工场地内</w:t>
      </w:r>
      <w:r>
        <w:rPr>
          <w:rFonts w:hint="eastAsia" w:ascii="宋体" w:hAnsi="宋体" w:eastAsia="宋体"/>
          <w:color w:val="FF0000"/>
          <w:sz w:val="24"/>
          <w:szCs w:val="24"/>
        </w:rPr>
        <w:t>其</w:t>
      </w:r>
      <w:r>
        <w:rPr>
          <w:rFonts w:ascii="宋体" w:hAnsi="宋体" w:eastAsia="宋体"/>
          <w:color w:val="FF0000"/>
          <w:sz w:val="24"/>
          <w:szCs w:val="24"/>
        </w:rPr>
        <w:t>自有人员生命</w:t>
      </w:r>
      <w:r>
        <w:rPr>
          <w:rFonts w:hint="eastAsia" w:ascii="宋体" w:hAnsi="宋体" w:eastAsia="宋体"/>
          <w:color w:val="FF0000"/>
          <w:sz w:val="24"/>
          <w:szCs w:val="24"/>
        </w:rPr>
        <w:t>、</w:t>
      </w:r>
      <w:r>
        <w:rPr>
          <w:rFonts w:ascii="宋体" w:hAnsi="宋体" w:eastAsia="宋体"/>
          <w:color w:val="FF0000"/>
          <w:sz w:val="24"/>
          <w:szCs w:val="24"/>
        </w:rPr>
        <w:t>财产和施工机械设备办理保险，支付保险费用。</w:t>
      </w:r>
    </w:p>
    <w:p w14:paraId="13DC339D">
      <w:pPr>
        <w:spacing w:line="440" w:lineRule="exact"/>
        <w:ind w:firstLine="480"/>
        <w:rPr>
          <w:rFonts w:ascii="宋体" w:hAnsi="宋体" w:eastAsia="宋体"/>
          <w:color w:val="auto"/>
          <w:sz w:val="24"/>
          <w:szCs w:val="24"/>
        </w:rPr>
      </w:pPr>
      <w:r>
        <w:rPr>
          <w:rFonts w:hint="eastAsia" w:ascii="宋体" w:hAnsi="宋体" w:eastAsia="宋体"/>
          <w:color w:val="FF0000"/>
          <w:sz w:val="24"/>
          <w:szCs w:val="24"/>
        </w:rPr>
        <w:t>（7）乙方应当进行用工实名制登记，并在本合同签订后三日内向甲方提交其与所招用的农民工订立的书面劳动合同</w:t>
      </w:r>
      <w:r>
        <w:rPr>
          <w:rFonts w:hint="eastAsia" w:ascii="宋体" w:hAnsi="宋体"/>
          <w:color w:val="FF0000"/>
          <w:sz w:val="24"/>
          <w:szCs w:val="24"/>
          <w:lang w:eastAsia="zh-CN"/>
        </w:rPr>
        <w:t>，</w:t>
      </w:r>
      <w:r>
        <w:rPr>
          <w:rFonts w:hint="eastAsia" w:ascii="宋体" w:hAnsi="宋体"/>
          <w:color w:val="FF0000"/>
          <w:sz w:val="24"/>
          <w:szCs w:val="24"/>
          <w:lang w:val="en-US" w:eastAsia="zh-CN"/>
        </w:rPr>
        <w:t>固定施工人员并将名单报至甲方项目经理处，施工过程中，实行每日考勤制度，</w:t>
      </w:r>
      <w:r>
        <w:rPr>
          <w:rFonts w:hint="eastAsia" w:ascii="宋体" w:hAnsi="宋体" w:eastAsia="宋体"/>
          <w:color w:val="FF0000"/>
          <w:sz w:val="24"/>
          <w:szCs w:val="24"/>
        </w:rPr>
        <w:t>否则，甲方有权立即暂停支付合同价款并要求乙方承担违约责任</w:t>
      </w:r>
      <w:r>
        <w:rPr>
          <w:rFonts w:hint="eastAsia" w:ascii="宋体" w:hAnsi="宋体" w:eastAsia="宋体"/>
          <w:color w:val="auto"/>
          <w:sz w:val="24"/>
          <w:szCs w:val="24"/>
        </w:rPr>
        <w:t>。</w:t>
      </w:r>
    </w:p>
    <w:p w14:paraId="6E0C161E">
      <w:pPr>
        <w:spacing w:line="440" w:lineRule="exact"/>
        <w:ind w:firstLine="480" w:firstLineChars="200"/>
        <w:rPr>
          <w:rFonts w:hint="eastAsia" w:ascii="宋体" w:hAnsi="宋体" w:eastAsia="宋体"/>
          <w:color w:val="auto"/>
          <w:sz w:val="24"/>
          <w:szCs w:val="24"/>
          <w:lang w:eastAsia="zh-CN"/>
        </w:rPr>
      </w:pPr>
      <w:r>
        <w:rPr>
          <w:rFonts w:ascii="宋体" w:hAnsi="宋体" w:eastAsia="宋体"/>
          <w:color w:val="auto"/>
          <w:sz w:val="24"/>
          <w:szCs w:val="24"/>
        </w:rPr>
        <w:t>（</w:t>
      </w:r>
      <w:r>
        <w:rPr>
          <w:rFonts w:hint="eastAsia" w:ascii="宋体" w:hAnsi="宋体"/>
          <w:color w:val="auto"/>
          <w:sz w:val="24"/>
          <w:szCs w:val="24"/>
          <w:lang w:val="en-US" w:eastAsia="zh-CN"/>
        </w:rPr>
        <w:t>8</w:t>
      </w:r>
      <w:r>
        <w:rPr>
          <w:rFonts w:ascii="宋体" w:hAnsi="宋体" w:eastAsia="宋体"/>
          <w:color w:val="auto"/>
          <w:sz w:val="24"/>
          <w:szCs w:val="24"/>
        </w:rPr>
        <w:t>）乙方不得将承包工程转包或分包给第三人。否则甲方有权</w:t>
      </w:r>
      <w:r>
        <w:rPr>
          <w:rFonts w:hint="eastAsia" w:ascii="宋体" w:hAnsi="宋体" w:eastAsia="宋体"/>
          <w:color w:val="auto"/>
          <w:sz w:val="24"/>
          <w:szCs w:val="24"/>
        </w:rPr>
        <w:t>立即</w:t>
      </w:r>
      <w:r>
        <w:rPr>
          <w:rFonts w:ascii="宋体" w:hAnsi="宋体" w:eastAsia="宋体"/>
          <w:color w:val="auto"/>
          <w:sz w:val="24"/>
          <w:szCs w:val="24"/>
        </w:rPr>
        <w:t>解除本合同，</w:t>
      </w:r>
      <w:r>
        <w:rPr>
          <w:rFonts w:hint="eastAsia" w:ascii="宋体" w:hAnsi="宋体" w:eastAsia="宋体"/>
          <w:color w:val="auto"/>
          <w:sz w:val="24"/>
          <w:szCs w:val="24"/>
        </w:rPr>
        <w:t>停止支付剩余工程款，</w:t>
      </w:r>
      <w:r>
        <w:rPr>
          <w:rFonts w:ascii="宋体" w:hAnsi="宋体" w:eastAsia="宋体"/>
          <w:color w:val="auto"/>
          <w:sz w:val="24"/>
          <w:szCs w:val="24"/>
        </w:rPr>
        <w:t>要求乙方退还</w:t>
      </w:r>
      <w:r>
        <w:rPr>
          <w:rFonts w:hint="eastAsia" w:ascii="宋体" w:hAnsi="宋体" w:eastAsia="宋体"/>
          <w:color w:val="auto"/>
          <w:sz w:val="24"/>
          <w:szCs w:val="24"/>
        </w:rPr>
        <w:t>已支付</w:t>
      </w:r>
      <w:r>
        <w:rPr>
          <w:rFonts w:ascii="宋体" w:hAnsi="宋体" w:eastAsia="宋体"/>
          <w:color w:val="auto"/>
          <w:sz w:val="24"/>
          <w:szCs w:val="24"/>
        </w:rPr>
        <w:t>工程款，并承担</w:t>
      </w:r>
      <w:r>
        <w:rPr>
          <w:rFonts w:hint="eastAsia" w:ascii="宋体" w:hAnsi="宋体" w:eastAsia="宋体"/>
          <w:color w:val="auto"/>
          <w:sz w:val="24"/>
          <w:szCs w:val="24"/>
        </w:rPr>
        <w:t>合同金额30%的违约金。</w:t>
      </w:r>
      <w:r>
        <w:rPr>
          <w:rFonts w:ascii="宋体" w:hAnsi="宋体" w:eastAsia="宋体"/>
          <w:color w:val="auto"/>
          <w:sz w:val="24"/>
          <w:szCs w:val="24"/>
        </w:rPr>
        <w:t xml:space="preserve"> </w:t>
      </w:r>
    </w:p>
    <w:p w14:paraId="27284934">
      <w:pPr>
        <w:spacing w:line="440" w:lineRule="exact"/>
        <w:ind w:firstLine="480" w:firstLineChars="200"/>
        <w:rPr>
          <w:rFonts w:ascii="宋体" w:hAnsi="宋体" w:eastAsia="宋体"/>
          <w:color w:val="FF0000"/>
          <w:sz w:val="24"/>
          <w:szCs w:val="24"/>
        </w:rPr>
      </w:pPr>
      <w:r>
        <w:rPr>
          <w:rFonts w:hint="eastAsia" w:ascii="宋体" w:hAnsi="宋体" w:eastAsia="宋体"/>
          <w:color w:val="FF0000"/>
          <w:sz w:val="24"/>
          <w:szCs w:val="24"/>
        </w:rPr>
        <w:t>（</w:t>
      </w:r>
      <w:r>
        <w:rPr>
          <w:rFonts w:hint="eastAsia" w:ascii="宋体" w:hAnsi="宋体"/>
          <w:color w:val="FF0000"/>
          <w:sz w:val="24"/>
          <w:szCs w:val="24"/>
          <w:lang w:val="en-US" w:eastAsia="zh-CN"/>
        </w:rPr>
        <w:t>9</w:t>
      </w:r>
      <w:r>
        <w:rPr>
          <w:rFonts w:hint="eastAsia" w:ascii="宋体" w:hAnsi="宋体" w:eastAsia="宋体"/>
          <w:color w:val="FF0000"/>
          <w:sz w:val="24"/>
          <w:szCs w:val="24"/>
        </w:rPr>
        <w:t>）</w:t>
      </w:r>
      <w:r>
        <w:rPr>
          <w:rFonts w:hint="eastAsia" w:ascii="宋体" w:hAnsi="宋体" w:eastAsia="宋体"/>
          <w:color w:val="FF0000"/>
          <w:kern w:val="0"/>
          <w:sz w:val="24"/>
          <w:szCs w:val="24"/>
        </w:rPr>
        <w:t>乙方承诺不以任何理由中途停工或要求甲方给予经济补偿，如发生此类事件，甲方可立即终止合同，未支付款项不再继续支付，乙方承担由此造成的损失。同时，甲方有权扣除合同金额的</w:t>
      </w:r>
      <w:r>
        <w:rPr>
          <w:rFonts w:ascii="宋体" w:hAnsi="宋体" w:eastAsia="宋体"/>
          <w:color w:val="FF0000"/>
          <w:kern w:val="0"/>
          <w:sz w:val="24"/>
          <w:szCs w:val="24"/>
        </w:rPr>
        <w:t>20</w:t>
      </w:r>
      <w:r>
        <w:rPr>
          <w:rFonts w:hint="eastAsia" w:ascii="宋体" w:hAnsi="宋体" w:eastAsia="宋体"/>
          <w:color w:val="FF0000"/>
          <w:kern w:val="0"/>
          <w:sz w:val="24"/>
          <w:szCs w:val="24"/>
        </w:rPr>
        <w:t>%作为甲方另外组织人员恢复生产的费用。</w:t>
      </w:r>
    </w:p>
    <w:p w14:paraId="5C3F7CD7">
      <w:pPr>
        <w:spacing w:line="440" w:lineRule="exact"/>
        <w:ind w:firstLine="480" w:firstLineChars="200"/>
        <w:rPr>
          <w:rFonts w:ascii="宋体" w:hAnsi="宋体" w:eastAsia="宋体"/>
          <w:sz w:val="24"/>
          <w:szCs w:val="24"/>
        </w:rPr>
      </w:pPr>
      <w:r>
        <w:rPr>
          <w:rFonts w:hint="eastAsia" w:ascii="宋体" w:hAnsi="宋体" w:eastAsia="宋体"/>
          <w:sz w:val="24"/>
          <w:szCs w:val="24"/>
        </w:rPr>
        <w:t>（</w:t>
      </w:r>
      <w:r>
        <w:rPr>
          <w:rFonts w:hint="eastAsia" w:ascii="宋体" w:hAnsi="宋体"/>
          <w:sz w:val="24"/>
          <w:szCs w:val="24"/>
          <w:lang w:val="en-US" w:eastAsia="zh-CN"/>
        </w:rPr>
        <w:t>10</w:t>
      </w:r>
      <w:r>
        <w:rPr>
          <w:rFonts w:hint="eastAsia" w:ascii="宋体" w:hAnsi="宋体" w:eastAsia="宋体"/>
          <w:sz w:val="24"/>
          <w:szCs w:val="24"/>
        </w:rPr>
        <w:t>）乙方承诺对甲方资金不到位，或因其他原因导致甲方迟延付款的行为表示谅解，并同意甲方关于变更资金的安排，放弃追究甲方违约责任及计取利息的权利；同时，乙方承诺确保项目工程顺利施工，否则乙方向甲方承担因此导致的一切违约后果及经济损失。</w:t>
      </w:r>
    </w:p>
    <w:p w14:paraId="33CF37BD">
      <w:pPr>
        <w:spacing w:line="440" w:lineRule="exact"/>
        <w:ind w:firstLine="480" w:firstLineChars="200"/>
        <w:rPr>
          <w:rFonts w:ascii="宋体" w:hAnsi="宋体" w:eastAsia="宋体"/>
          <w:sz w:val="24"/>
          <w:szCs w:val="24"/>
        </w:rPr>
      </w:pPr>
      <w:r>
        <w:rPr>
          <w:rFonts w:hint="eastAsia" w:ascii="宋体" w:hAnsi="宋体" w:eastAsia="宋体"/>
          <w:sz w:val="24"/>
          <w:szCs w:val="24"/>
        </w:rPr>
        <w:t>（1</w:t>
      </w:r>
      <w:r>
        <w:rPr>
          <w:rFonts w:hint="eastAsia" w:ascii="宋体" w:hAnsi="宋体"/>
          <w:sz w:val="24"/>
          <w:szCs w:val="24"/>
          <w:lang w:val="en-US" w:eastAsia="zh-CN"/>
        </w:rPr>
        <w:t>1</w:t>
      </w:r>
      <w:r>
        <w:rPr>
          <w:rFonts w:hint="eastAsia" w:ascii="宋体" w:hAnsi="宋体" w:eastAsia="宋体"/>
          <w:sz w:val="24"/>
          <w:szCs w:val="24"/>
        </w:rPr>
        <w:t>）按照出具的《安全承诺书》（详见附件五）严格履行承诺。</w:t>
      </w:r>
    </w:p>
    <w:p w14:paraId="05990169">
      <w:pPr>
        <w:spacing w:line="440" w:lineRule="exact"/>
        <w:ind w:firstLine="480" w:firstLineChars="200"/>
        <w:rPr>
          <w:rFonts w:ascii="宋体" w:hAnsi="宋体" w:eastAsia="宋体"/>
          <w:sz w:val="24"/>
          <w:szCs w:val="24"/>
        </w:rPr>
      </w:pPr>
      <w:r>
        <w:rPr>
          <w:rFonts w:hint="eastAsia" w:ascii="宋体" w:hAnsi="宋体" w:eastAsia="宋体"/>
          <w:sz w:val="24"/>
          <w:szCs w:val="24"/>
        </w:rPr>
        <w:t>（1</w:t>
      </w:r>
      <w:r>
        <w:rPr>
          <w:rFonts w:hint="eastAsia" w:ascii="宋体" w:hAnsi="宋体"/>
          <w:sz w:val="24"/>
          <w:szCs w:val="24"/>
          <w:lang w:val="en-US" w:eastAsia="zh-CN"/>
        </w:rPr>
        <w:t>2</w:t>
      </w:r>
      <w:r>
        <w:rPr>
          <w:rFonts w:hint="eastAsia" w:ascii="宋体" w:hAnsi="宋体" w:eastAsia="宋体"/>
          <w:sz w:val="24"/>
          <w:szCs w:val="24"/>
        </w:rPr>
        <w:t>）乙方在承包本项目时，已充分了解本项目存在安装触电、高空作业等潜在的风险，在其施工过程中发生的上述风险及损失均由乙方承担。</w:t>
      </w:r>
    </w:p>
    <w:p w14:paraId="2460F87B">
      <w:pPr>
        <w:spacing w:line="440" w:lineRule="exact"/>
        <w:ind w:firstLine="480" w:firstLineChars="200"/>
        <w:rPr>
          <w:rFonts w:ascii="宋体" w:hAnsi="宋体" w:eastAsia="宋体"/>
          <w:sz w:val="24"/>
          <w:szCs w:val="24"/>
        </w:rPr>
      </w:pPr>
      <w:r>
        <w:rPr>
          <w:rFonts w:hint="eastAsia" w:ascii="宋体" w:hAnsi="宋体" w:eastAsia="宋体"/>
          <w:sz w:val="24"/>
          <w:szCs w:val="24"/>
        </w:rPr>
        <w:t>（1</w:t>
      </w:r>
      <w:r>
        <w:rPr>
          <w:rFonts w:hint="eastAsia" w:ascii="宋体" w:hAnsi="宋体"/>
          <w:sz w:val="24"/>
          <w:szCs w:val="24"/>
          <w:lang w:val="en-US" w:eastAsia="zh-CN"/>
        </w:rPr>
        <w:t>3</w:t>
      </w:r>
      <w:r>
        <w:rPr>
          <w:rFonts w:hint="eastAsia" w:ascii="宋体" w:hAnsi="宋体" w:eastAsia="宋体"/>
          <w:sz w:val="24"/>
          <w:szCs w:val="24"/>
        </w:rPr>
        <w:t>）施工项目涉及高处作业的，乙方应与高处作业具体施工人员签署《高处作业安全生产告知书》</w:t>
      </w:r>
      <w:r>
        <w:rPr>
          <w:rFonts w:hint="eastAsia" w:ascii="宋体" w:hAnsi="宋体" w:eastAsia="宋体"/>
          <w:sz w:val="24"/>
          <w:szCs w:val="24"/>
          <w:highlight w:val="none"/>
        </w:rPr>
        <w:t>（附件六），</w:t>
      </w:r>
      <w:r>
        <w:rPr>
          <w:rFonts w:hint="eastAsia" w:ascii="宋体" w:hAnsi="宋体" w:eastAsia="宋体"/>
          <w:sz w:val="24"/>
          <w:szCs w:val="24"/>
        </w:rPr>
        <w:t>并向甲方备案。</w:t>
      </w:r>
    </w:p>
    <w:p w14:paraId="1DC975F6">
      <w:pPr>
        <w:spacing w:line="440" w:lineRule="exact"/>
        <w:ind w:firstLine="480" w:firstLineChars="200"/>
        <w:rPr>
          <w:rFonts w:hint="default" w:ascii="宋体" w:hAnsi="宋体" w:eastAsia="宋体"/>
          <w:color w:val="FF0000"/>
          <w:sz w:val="24"/>
          <w:szCs w:val="24"/>
          <w:lang w:val="en-US" w:eastAsia="zh-CN"/>
        </w:rPr>
      </w:pPr>
      <w:r>
        <w:rPr>
          <w:rFonts w:hint="eastAsia" w:ascii="宋体" w:hAnsi="宋体" w:eastAsia="宋体"/>
          <w:sz w:val="24"/>
          <w:szCs w:val="24"/>
        </w:rPr>
        <w:t>（1</w:t>
      </w:r>
      <w:r>
        <w:rPr>
          <w:rFonts w:hint="eastAsia" w:ascii="宋体" w:hAnsi="宋体"/>
          <w:sz w:val="24"/>
          <w:szCs w:val="24"/>
          <w:lang w:val="en-US" w:eastAsia="zh-CN"/>
        </w:rPr>
        <w:t>4</w:t>
      </w:r>
      <w:r>
        <w:rPr>
          <w:rFonts w:hint="eastAsia" w:ascii="宋体" w:hAnsi="宋体" w:eastAsia="宋体"/>
          <w:sz w:val="24"/>
          <w:szCs w:val="24"/>
        </w:rPr>
        <w:t>）本合同约定乙方应承担的其他义务及责任。</w:t>
      </w:r>
    </w:p>
    <w:p w14:paraId="5A675070">
      <w:pPr>
        <w:spacing w:line="440" w:lineRule="exact"/>
        <w:ind w:firstLine="482" w:firstLineChars="200"/>
        <w:rPr>
          <w:rFonts w:ascii="宋体" w:hAnsi="宋体" w:eastAsia="宋体"/>
          <w:b/>
          <w:sz w:val="24"/>
          <w:szCs w:val="24"/>
        </w:rPr>
      </w:pPr>
      <w:r>
        <w:rPr>
          <w:rFonts w:hint="eastAsia" w:ascii="宋体" w:hAnsi="宋体" w:eastAsia="宋体"/>
          <w:b/>
          <w:sz w:val="24"/>
          <w:szCs w:val="24"/>
        </w:rPr>
        <w:t>第</w:t>
      </w:r>
      <w:r>
        <w:rPr>
          <w:rFonts w:hint="eastAsia" w:ascii="宋体" w:hAnsi="宋体"/>
          <w:b/>
          <w:sz w:val="24"/>
          <w:szCs w:val="24"/>
          <w:lang w:val="en-US" w:eastAsia="zh-CN"/>
        </w:rPr>
        <w:t>八</w:t>
      </w:r>
      <w:r>
        <w:rPr>
          <w:rFonts w:hint="eastAsia" w:ascii="宋体" w:hAnsi="宋体" w:eastAsia="宋体"/>
          <w:b/>
          <w:sz w:val="24"/>
          <w:szCs w:val="24"/>
        </w:rPr>
        <w:t xml:space="preserve">条  </w:t>
      </w:r>
      <w:r>
        <w:rPr>
          <w:rFonts w:ascii="宋体" w:hAnsi="宋体" w:eastAsia="宋体"/>
          <w:b/>
          <w:sz w:val="24"/>
          <w:szCs w:val="24"/>
        </w:rPr>
        <w:t>合同解除的情形</w:t>
      </w:r>
    </w:p>
    <w:p w14:paraId="2D2FFB46">
      <w:pPr>
        <w:spacing w:line="440" w:lineRule="exact"/>
        <w:ind w:firstLine="480" w:firstLineChars="200"/>
        <w:rPr>
          <w:rFonts w:ascii="宋体" w:hAnsi="宋体" w:eastAsia="宋体"/>
          <w:sz w:val="24"/>
          <w:szCs w:val="24"/>
        </w:rPr>
      </w:pPr>
      <w:r>
        <w:rPr>
          <w:rFonts w:hint="eastAsia" w:ascii="宋体" w:hAnsi="宋体" w:eastAsia="宋体"/>
          <w:sz w:val="24"/>
          <w:szCs w:val="24"/>
        </w:rPr>
        <w:t>1、</w:t>
      </w:r>
      <w:r>
        <w:rPr>
          <w:rFonts w:ascii="宋体" w:hAnsi="宋体" w:eastAsia="宋体"/>
          <w:sz w:val="24"/>
          <w:szCs w:val="24"/>
        </w:rPr>
        <w:t>出现下列情形的，合同当事人均有权解除本合同：</w:t>
      </w:r>
    </w:p>
    <w:p w14:paraId="5D0CAF23">
      <w:pPr>
        <w:spacing w:line="440" w:lineRule="exact"/>
        <w:ind w:firstLine="480" w:firstLineChars="200"/>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甲方</w:t>
      </w:r>
      <w:r>
        <w:rPr>
          <w:rFonts w:ascii="宋体" w:hAnsi="宋体" w:eastAsia="宋体"/>
          <w:sz w:val="24"/>
          <w:szCs w:val="24"/>
        </w:rPr>
        <w:t>与</w:t>
      </w:r>
      <w:r>
        <w:rPr>
          <w:rFonts w:hint="eastAsia" w:ascii="宋体" w:hAnsi="宋体" w:eastAsia="宋体"/>
          <w:sz w:val="24"/>
          <w:szCs w:val="24"/>
        </w:rPr>
        <w:t>业主方</w:t>
      </w:r>
      <w:r>
        <w:rPr>
          <w:rFonts w:ascii="宋体" w:hAnsi="宋体" w:eastAsia="宋体"/>
          <w:sz w:val="24"/>
          <w:szCs w:val="24"/>
        </w:rPr>
        <w:t>的合同解除的，合同当事人均有权解除合同；</w:t>
      </w:r>
    </w:p>
    <w:p w14:paraId="7AB64616">
      <w:pPr>
        <w:spacing w:line="440" w:lineRule="exact"/>
        <w:ind w:firstLine="480" w:firstLineChars="200"/>
        <w:rPr>
          <w:rFonts w:ascii="宋体" w:hAnsi="宋体" w:eastAsia="宋体"/>
          <w:sz w:val="24"/>
          <w:szCs w:val="24"/>
        </w:rPr>
      </w:pPr>
      <w:r>
        <w:rPr>
          <w:rFonts w:ascii="宋体" w:hAnsi="宋体" w:eastAsia="宋体"/>
          <w:sz w:val="24"/>
          <w:szCs w:val="24"/>
        </w:rPr>
        <w:t>（2）合同条款约定的其他情形。</w:t>
      </w:r>
    </w:p>
    <w:p w14:paraId="69272A76">
      <w:pPr>
        <w:spacing w:line="440" w:lineRule="exact"/>
        <w:ind w:firstLine="480" w:firstLineChars="200"/>
        <w:rPr>
          <w:rFonts w:ascii="宋体" w:hAnsi="宋体" w:eastAsia="宋体"/>
          <w:sz w:val="24"/>
          <w:szCs w:val="24"/>
        </w:rPr>
      </w:pPr>
      <w:r>
        <w:rPr>
          <w:rFonts w:hint="eastAsia" w:ascii="宋体" w:hAnsi="宋体" w:eastAsia="宋体"/>
          <w:sz w:val="24"/>
          <w:szCs w:val="24"/>
        </w:rPr>
        <w:t>2、出现下列情形的，甲方有权单方解除本合同，未支付的工程款不再支付，同时乙方应当按本合同金额的20%向甲方支付违约金：</w:t>
      </w:r>
    </w:p>
    <w:p w14:paraId="087EE30E">
      <w:pPr>
        <w:spacing w:line="440" w:lineRule="exact"/>
        <w:ind w:firstLine="480" w:firstLineChars="200"/>
        <w:rPr>
          <w:rFonts w:ascii="宋体" w:hAnsi="宋体" w:eastAsia="宋体"/>
          <w:sz w:val="24"/>
          <w:szCs w:val="24"/>
        </w:rPr>
      </w:pPr>
      <w:r>
        <w:rPr>
          <w:rFonts w:hint="eastAsia" w:ascii="宋体" w:hAnsi="宋体" w:eastAsia="宋体"/>
          <w:sz w:val="24"/>
          <w:szCs w:val="24"/>
        </w:rPr>
        <w:t>（1）乙方将本合同项下的</w:t>
      </w:r>
      <w:r>
        <w:rPr>
          <w:rFonts w:hint="eastAsia" w:ascii="宋体" w:hAnsi="宋体"/>
          <w:sz w:val="24"/>
          <w:szCs w:val="24"/>
          <w:lang w:val="en-US" w:eastAsia="zh-CN"/>
        </w:rPr>
        <w:t>劳务</w:t>
      </w:r>
      <w:r>
        <w:rPr>
          <w:rFonts w:hint="eastAsia" w:ascii="宋体" w:hAnsi="宋体" w:eastAsia="宋体"/>
          <w:sz w:val="24"/>
          <w:szCs w:val="24"/>
        </w:rPr>
        <w:t>转包或再分包给他人的；</w:t>
      </w:r>
    </w:p>
    <w:p w14:paraId="7597BF11">
      <w:pPr>
        <w:spacing w:line="440" w:lineRule="exact"/>
        <w:ind w:firstLine="480" w:firstLineChars="200"/>
        <w:rPr>
          <w:rFonts w:ascii="宋体" w:hAnsi="宋体" w:eastAsia="宋体"/>
          <w:color w:val="FF0000"/>
          <w:sz w:val="24"/>
          <w:szCs w:val="24"/>
        </w:rPr>
      </w:pPr>
      <w:r>
        <w:rPr>
          <w:rFonts w:hint="eastAsia" w:ascii="宋体" w:hAnsi="宋体" w:eastAsia="宋体"/>
          <w:color w:val="FF0000"/>
          <w:sz w:val="24"/>
          <w:szCs w:val="24"/>
        </w:rPr>
        <w:t>（2）乙方工程质量不符合本合同约定的质量标准且无法整改的；</w:t>
      </w:r>
    </w:p>
    <w:p w14:paraId="6B36EFE3">
      <w:pPr>
        <w:spacing w:line="440" w:lineRule="exact"/>
        <w:ind w:firstLine="480" w:firstLineChars="200"/>
        <w:rPr>
          <w:rFonts w:ascii="宋体" w:hAnsi="宋体" w:eastAsia="宋体"/>
          <w:color w:val="FF0000"/>
          <w:sz w:val="24"/>
          <w:szCs w:val="24"/>
        </w:rPr>
      </w:pPr>
      <w:r>
        <w:rPr>
          <w:rFonts w:hint="eastAsia" w:ascii="宋体" w:hAnsi="宋体" w:eastAsia="宋体"/>
          <w:color w:val="FF0000"/>
          <w:sz w:val="24"/>
          <w:szCs w:val="24"/>
        </w:rPr>
        <w:t>（3）乙方不按照本合同的约定提供符合合同要求的管理、作业人员或不履行本合同约定的其他义务，其违约行为足以影响本工程的质量、安全、作业期限，且经甲方书面催告后未在合理期限内改正的；</w:t>
      </w:r>
    </w:p>
    <w:p w14:paraId="156BF9FA">
      <w:pPr>
        <w:spacing w:line="440" w:lineRule="exact"/>
        <w:ind w:firstLine="480" w:firstLineChars="200"/>
        <w:rPr>
          <w:rFonts w:ascii="宋体" w:hAnsi="宋体" w:eastAsia="宋体"/>
          <w:sz w:val="24"/>
          <w:szCs w:val="24"/>
        </w:rPr>
      </w:pPr>
      <w:r>
        <w:rPr>
          <w:rFonts w:hint="eastAsia" w:ascii="宋体" w:hAnsi="宋体" w:eastAsia="宋体"/>
          <w:sz w:val="24"/>
          <w:szCs w:val="24"/>
        </w:rPr>
        <w:t>（4）因乙方原因导致劳务作业暂停持续超过2天不复工的，或虽未超过2天但已经导致合同目的不能实现的；</w:t>
      </w:r>
    </w:p>
    <w:p w14:paraId="7E55D99F">
      <w:pPr>
        <w:spacing w:line="440" w:lineRule="exact"/>
        <w:ind w:firstLine="480" w:firstLineChars="200"/>
        <w:rPr>
          <w:rFonts w:ascii="宋体" w:hAnsi="宋体" w:eastAsia="宋体"/>
          <w:color w:val="FF0000"/>
          <w:sz w:val="24"/>
          <w:szCs w:val="24"/>
        </w:rPr>
      </w:pPr>
      <w:r>
        <w:rPr>
          <w:rFonts w:hint="eastAsia" w:ascii="宋体" w:hAnsi="宋体" w:eastAsia="宋体"/>
          <w:color w:val="FF0000"/>
          <w:sz w:val="24"/>
          <w:szCs w:val="24"/>
        </w:rPr>
        <w:t>（5）乙方未按照合同约定向所属农民工支付报酬，致使农民工停工、聚众闹事、上访等不稳定因素出现的；</w:t>
      </w:r>
    </w:p>
    <w:p w14:paraId="0A1E23D6">
      <w:pPr>
        <w:spacing w:line="440" w:lineRule="exact"/>
        <w:ind w:firstLine="480" w:firstLineChars="200"/>
        <w:rPr>
          <w:rFonts w:ascii="宋体" w:hAnsi="宋体" w:eastAsia="宋体"/>
          <w:color w:val="FF0000"/>
          <w:sz w:val="24"/>
          <w:szCs w:val="24"/>
        </w:rPr>
      </w:pPr>
      <w:r>
        <w:rPr>
          <w:rFonts w:hint="eastAsia" w:ascii="宋体" w:hAnsi="宋体" w:eastAsia="宋体"/>
          <w:color w:val="FF0000"/>
          <w:sz w:val="24"/>
          <w:szCs w:val="24"/>
        </w:rPr>
        <w:t>（6）未按约定与农民工签订劳动合同，为农民工缴纳社会保险的；</w:t>
      </w:r>
    </w:p>
    <w:p w14:paraId="0520CDD3">
      <w:pPr>
        <w:spacing w:line="440" w:lineRule="exact"/>
        <w:ind w:firstLine="480" w:firstLineChars="200"/>
        <w:rPr>
          <w:rFonts w:ascii="宋体" w:hAnsi="宋体" w:eastAsia="宋体"/>
          <w:sz w:val="24"/>
          <w:szCs w:val="24"/>
        </w:rPr>
      </w:pPr>
      <w:r>
        <w:rPr>
          <w:rFonts w:hint="eastAsia" w:ascii="宋体" w:hAnsi="宋体" w:eastAsia="宋体"/>
          <w:sz w:val="24"/>
          <w:szCs w:val="24"/>
        </w:rPr>
        <w:t>（7）合同条款约定的其他情形。</w:t>
      </w:r>
    </w:p>
    <w:p w14:paraId="5EFBE815">
      <w:pPr>
        <w:spacing w:line="440" w:lineRule="exact"/>
        <w:ind w:firstLine="482" w:firstLineChars="200"/>
        <w:rPr>
          <w:rFonts w:ascii="宋体" w:hAnsi="宋体" w:eastAsia="宋体"/>
          <w:b/>
          <w:sz w:val="24"/>
          <w:szCs w:val="24"/>
        </w:rPr>
      </w:pPr>
      <w:r>
        <w:rPr>
          <w:rFonts w:hint="eastAsia" w:ascii="宋体" w:hAnsi="宋体" w:eastAsia="宋体"/>
          <w:b/>
          <w:sz w:val="24"/>
          <w:szCs w:val="24"/>
        </w:rPr>
        <w:t>第</w:t>
      </w:r>
      <w:r>
        <w:rPr>
          <w:rFonts w:hint="eastAsia" w:ascii="宋体" w:hAnsi="宋体"/>
          <w:b/>
          <w:sz w:val="24"/>
          <w:szCs w:val="24"/>
          <w:lang w:val="en-US" w:eastAsia="zh-CN"/>
        </w:rPr>
        <w:t>九</w:t>
      </w:r>
      <w:r>
        <w:rPr>
          <w:rFonts w:hint="eastAsia" w:ascii="宋体" w:hAnsi="宋体" w:eastAsia="宋体"/>
          <w:b/>
          <w:sz w:val="24"/>
          <w:szCs w:val="24"/>
        </w:rPr>
        <w:t>条  违约</w:t>
      </w:r>
      <w:r>
        <w:rPr>
          <w:rFonts w:ascii="宋体" w:hAnsi="宋体" w:eastAsia="宋体"/>
          <w:b/>
          <w:sz w:val="24"/>
          <w:szCs w:val="24"/>
        </w:rPr>
        <w:t>责任及争议解决</w:t>
      </w:r>
    </w:p>
    <w:p w14:paraId="021C29DE">
      <w:pPr>
        <w:spacing w:line="440" w:lineRule="exact"/>
        <w:ind w:firstLine="480" w:firstLineChars="200"/>
        <w:rPr>
          <w:rFonts w:ascii="宋体" w:hAnsi="宋体" w:eastAsia="宋体"/>
          <w:sz w:val="24"/>
          <w:szCs w:val="24"/>
        </w:rPr>
      </w:pPr>
      <w:r>
        <w:rPr>
          <w:rFonts w:ascii="宋体" w:hAnsi="宋体" w:eastAsia="宋体"/>
          <w:sz w:val="24"/>
          <w:szCs w:val="24"/>
        </w:rPr>
        <w:t>1、质量不符合合同</w:t>
      </w:r>
      <w:r>
        <w:rPr>
          <w:rFonts w:hint="eastAsia" w:ascii="宋体" w:hAnsi="宋体" w:eastAsia="宋体"/>
          <w:sz w:val="24"/>
          <w:szCs w:val="24"/>
        </w:rPr>
        <w:t>约定</w:t>
      </w:r>
      <w:r>
        <w:rPr>
          <w:rFonts w:ascii="宋体" w:hAnsi="宋体" w:eastAsia="宋体"/>
          <w:sz w:val="24"/>
          <w:szCs w:val="24"/>
        </w:rPr>
        <w:t>的，乙方应</w:t>
      </w:r>
      <w:r>
        <w:rPr>
          <w:rFonts w:hint="eastAsia" w:ascii="宋体" w:hAnsi="宋体" w:eastAsia="宋体"/>
          <w:sz w:val="24"/>
          <w:szCs w:val="24"/>
        </w:rPr>
        <w:t>按照合同约定的质量标准</w:t>
      </w:r>
      <w:r>
        <w:rPr>
          <w:rFonts w:ascii="宋体" w:hAnsi="宋体" w:eastAsia="宋体"/>
          <w:sz w:val="24"/>
          <w:szCs w:val="24"/>
        </w:rPr>
        <w:t>负责修理或返工，</w:t>
      </w:r>
      <w:r>
        <w:rPr>
          <w:rFonts w:hint="eastAsia" w:ascii="宋体" w:hAnsi="宋体" w:eastAsia="宋体"/>
          <w:sz w:val="24"/>
          <w:szCs w:val="24"/>
        </w:rPr>
        <w:t>并</w:t>
      </w:r>
      <w:r>
        <w:rPr>
          <w:rFonts w:ascii="宋体" w:hAnsi="宋体" w:eastAsia="宋体"/>
          <w:sz w:val="24"/>
          <w:szCs w:val="24"/>
        </w:rPr>
        <w:t>承担由此产生的费用；</w:t>
      </w:r>
      <w:r>
        <w:rPr>
          <w:rFonts w:hint="eastAsia" w:ascii="宋体" w:hAnsi="宋体" w:eastAsia="宋体"/>
          <w:sz w:val="24"/>
          <w:szCs w:val="24"/>
        </w:rPr>
        <w:t>因此造成工程延迟交付的，应承担相应的违约责任。</w:t>
      </w:r>
    </w:p>
    <w:p w14:paraId="612A4F6C">
      <w:pPr>
        <w:spacing w:line="440" w:lineRule="exact"/>
        <w:ind w:firstLine="480" w:firstLineChars="200"/>
        <w:rPr>
          <w:rFonts w:ascii="宋体" w:hAnsi="宋体" w:eastAsia="宋体"/>
          <w:sz w:val="24"/>
          <w:szCs w:val="24"/>
        </w:rPr>
      </w:pPr>
      <w:r>
        <w:rPr>
          <w:rFonts w:hint="eastAsia" w:ascii="宋体" w:hAnsi="宋体" w:eastAsia="宋体"/>
          <w:sz w:val="24"/>
          <w:szCs w:val="24"/>
        </w:rPr>
        <w:t>2、乙方未能按时提供保修服务，甲方有权要求乙方每次支付【 1000   】元违约金；逾期累计超过【  48  】小时的， 甲方有权解除本合同，拒付剩余的合同价款并委托第三方进行保修或维护，由此产生的所有费用由乙方承担。</w:t>
      </w:r>
    </w:p>
    <w:p w14:paraId="37DC0229">
      <w:pPr>
        <w:spacing w:line="440" w:lineRule="exact"/>
        <w:ind w:firstLine="480" w:firstLineChars="200"/>
        <w:rPr>
          <w:rFonts w:ascii="宋体" w:hAnsi="宋体" w:eastAsia="宋体"/>
          <w:sz w:val="24"/>
          <w:szCs w:val="24"/>
        </w:rPr>
      </w:pPr>
      <w:r>
        <w:rPr>
          <w:rFonts w:hint="eastAsia" w:ascii="宋体" w:hAnsi="宋体" w:eastAsia="宋体"/>
          <w:sz w:val="24"/>
          <w:szCs w:val="24"/>
        </w:rPr>
        <w:t>3</w:t>
      </w:r>
      <w:r>
        <w:rPr>
          <w:rFonts w:ascii="宋体" w:hAnsi="宋体" w:eastAsia="宋体"/>
          <w:sz w:val="24"/>
          <w:szCs w:val="24"/>
        </w:rPr>
        <w:t>、</w:t>
      </w:r>
      <w:r>
        <w:rPr>
          <w:rFonts w:hint="eastAsia" w:ascii="宋体" w:hAnsi="宋体" w:eastAsia="宋体"/>
          <w:sz w:val="24"/>
          <w:szCs w:val="24"/>
        </w:rPr>
        <w:t>因乙方原因的施工暂停、返工、整改、延期等，导致不能按照约定时间竣工的，每延迟一日，乙方应向甲方支付</w:t>
      </w:r>
      <w:r>
        <w:rPr>
          <w:rFonts w:hint="eastAsia" w:ascii="宋体" w:hAnsi="宋体" w:eastAsia="宋体"/>
          <w:sz w:val="24"/>
          <w:szCs w:val="24"/>
          <w:u w:val="single"/>
        </w:rPr>
        <w:t xml:space="preserve"> 1000元</w:t>
      </w:r>
      <w:r>
        <w:rPr>
          <w:rFonts w:hint="eastAsia" w:ascii="宋体" w:hAnsi="宋体" w:eastAsia="宋体"/>
          <w:sz w:val="24"/>
          <w:szCs w:val="24"/>
        </w:rPr>
        <w:t>的违约金；延期超过</w:t>
      </w:r>
      <w:r>
        <w:rPr>
          <w:rFonts w:hint="eastAsia" w:ascii="宋体" w:hAnsi="宋体" w:eastAsia="宋体"/>
          <w:sz w:val="24"/>
          <w:szCs w:val="24"/>
          <w:u w:val="single"/>
        </w:rPr>
        <w:t>15</w:t>
      </w:r>
      <w:r>
        <w:rPr>
          <w:rFonts w:hint="eastAsia" w:ascii="宋体" w:hAnsi="宋体" w:eastAsia="宋体"/>
          <w:sz w:val="24"/>
          <w:szCs w:val="24"/>
        </w:rPr>
        <w:t>日，甲方有权解除合同，乙方除应按照前述标准承担违约金外，同时应赔偿甲方因此遭受的全部损失（包括但不限于</w:t>
      </w:r>
      <w:r>
        <w:rPr>
          <w:rFonts w:ascii="宋体" w:hAnsi="宋体" w:eastAsia="宋体"/>
          <w:sz w:val="24"/>
          <w:szCs w:val="24"/>
        </w:rPr>
        <w:t>因分包工程逾期竣工，</w:t>
      </w:r>
      <w:r>
        <w:rPr>
          <w:rFonts w:hint="eastAsia" w:ascii="宋体" w:hAnsi="宋体" w:eastAsia="宋体"/>
          <w:sz w:val="24"/>
          <w:szCs w:val="24"/>
        </w:rPr>
        <w:t>导致</w:t>
      </w:r>
      <w:r>
        <w:rPr>
          <w:rFonts w:ascii="宋体" w:hAnsi="宋体" w:eastAsia="宋体"/>
          <w:sz w:val="24"/>
          <w:szCs w:val="24"/>
        </w:rPr>
        <w:t>总包工程工期延误</w:t>
      </w:r>
      <w:r>
        <w:rPr>
          <w:rFonts w:hint="eastAsia" w:ascii="宋体" w:hAnsi="宋体" w:eastAsia="宋体"/>
          <w:sz w:val="24"/>
          <w:szCs w:val="24"/>
        </w:rPr>
        <w:t>的</w:t>
      </w:r>
      <w:r>
        <w:rPr>
          <w:rFonts w:ascii="宋体" w:hAnsi="宋体" w:eastAsia="宋体"/>
          <w:sz w:val="24"/>
          <w:szCs w:val="24"/>
        </w:rPr>
        <w:t>，</w:t>
      </w:r>
      <w:r>
        <w:rPr>
          <w:rFonts w:hint="eastAsia" w:ascii="宋体" w:hAnsi="宋体" w:eastAsia="宋体"/>
          <w:sz w:val="24"/>
          <w:szCs w:val="24"/>
        </w:rPr>
        <w:t>业主方</w:t>
      </w:r>
      <w:r>
        <w:rPr>
          <w:rFonts w:ascii="宋体" w:hAnsi="宋体" w:eastAsia="宋体"/>
          <w:sz w:val="24"/>
          <w:szCs w:val="24"/>
        </w:rPr>
        <w:t>向甲方</w:t>
      </w:r>
      <w:r>
        <w:rPr>
          <w:rFonts w:hint="eastAsia" w:ascii="宋体" w:hAnsi="宋体" w:eastAsia="宋体"/>
          <w:sz w:val="24"/>
          <w:szCs w:val="24"/>
        </w:rPr>
        <w:t>主张的</w:t>
      </w:r>
      <w:r>
        <w:rPr>
          <w:rFonts w:ascii="宋体" w:hAnsi="宋体" w:eastAsia="宋体"/>
          <w:sz w:val="24"/>
          <w:szCs w:val="24"/>
        </w:rPr>
        <w:t>违约金或损害赔偿</w:t>
      </w:r>
      <w:r>
        <w:rPr>
          <w:rFonts w:hint="eastAsia" w:ascii="宋体" w:hAnsi="宋体" w:eastAsia="宋体"/>
          <w:sz w:val="24"/>
          <w:szCs w:val="24"/>
        </w:rPr>
        <w:t>等）。</w:t>
      </w:r>
    </w:p>
    <w:p w14:paraId="456CA196">
      <w:pPr>
        <w:spacing w:line="440" w:lineRule="exact"/>
        <w:ind w:firstLine="480" w:firstLineChars="200"/>
        <w:rPr>
          <w:rFonts w:ascii="宋体" w:hAnsi="宋体" w:eastAsia="宋体"/>
          <w:sz w:val="24"/>
          <w:szCs w:val="24"/>
        </w:rPr>
      </w:pPr>
      <w:r>
        <w:rPr>
          <w:rFonts w:hint="eastAsia" w:ascii="宋体" w:hAnsi="宋体" w:eastAsia="宋体"/>
          <w:sz w:val="24"/>
          <w:szCs w:val="24"/>
        </w:rPr>
        <w:t>4、乙方擅自停工的，甲方有权解除合同，未支付的工程款不予支付，同时，甲方有权要求乙方承担合同总额20%的违约金。因乙方擅自停工导致的工期延误等责任，以及由此给甲方和业主方造成的一切损失，均由乙方承担赔偿责任。</w:t>
      </w:r>
    </w:p>
    <w:p w14:paraId="6EC27EAF">
      <w:pPr>
        <w:spacing w:line="440" w:lineRule="exact"/>
        <w:ind w:firstLine="480" w:firstLineChars="200"/>
        <w:rPr>
          <w:rFonts w:ascii="宋体" w:hAnsi="宋体" w:eastAsia="宋体"/>
          <w:sz w:val="24"/>
          <w:szCs w:val="24"/>
        </w:rPr>
      </w:pPr>
      <w:r>
        <w:rPr>
          <w:rFonts w:hint="eastAsia" w:ascii="宋体" w:hAnsi="宋体" w:eastAsia="宋体"/>
          <w:sz w:val="24"/>
          <w:szCs w:val="24"/>
        </w:rPr>
        <w:t>5、乙方应保证其员工或农民工遵守《安全承诺书》（详见附件五）及《安全责任书》（详见附件七）中的相关规定，否则甲方可随时根据该要求中的内容对违反相关要求的人员予以罚款。</w:t>
      </w:r>
    </w:p>
    <w:p w14:paraId="1980EF1F">
      <w:pPr>
        <w:spacing w:line="440" w:lineRule="exact"/>
        <w:ind w:firstLine="480" w:firstLineChars="200"/>
        <w:rPr>
          <w:rFonts w:ascii="宋体" w:hAnsi="宋体" w:eastAsia="宋体"/>
          <w:sz w:val="24"/>
          <w:szCs w:val="24"/>
        </w:rPr>
      </w:pPr>
      <w:r>
        <w:rPr>
          <w:rFonts w:hint="eastAsia" w:ascii="宋体" w:hAnsi="宋体" w:eastAsia="宋体"/>
          <w:sz w:val="24"/>
          <w:szCs w:val="24"/>
        </w:rPr>
        <w:t>6、除本合同另有约定外，乙方未按本合同要求履行相应义务，给甲方造成损失的，均应向甲方承担赔偿责任。</w:t>
      </w:r>
    </w:p>
    <w:p w14:paraId="3F63D37B">
      <w:pPr>
        <w:spacing w:line="440" w:lineRule="exact"/>
        <w:ind w:firstLine="480" w:firstLineChars="200"/>
        <w:rPr>
          <w:rFonts w:hint="eastAsia" w:ascii="宋体" w:hAnsi="宋体" w:eastAsia="宋体"/>
          <w:sz w:val="24"/>
          <w:szCs w:val="24"/>
        </w:rPr>
      </w:pPr>
      <w:r>
        <w:rPr>
          <w:rFonts w:hint="eastAsia" w:ascii="宋体" w:hAnsi="宋体" w:eastAsia="宋体"/>
          <w:sz w:val="24"/>
          <w:szCs w:val="24"/>
        </w:rPr>
        <w:t>7、双方同意，本合同约定乙方应当支付的违约金，在条件满足时可由甲方直接自本合同应付款中扣除，不足扣除的乙方应当在十日内向甲方支付。</w:t>
      </w:r>
    </w:p>
    <w:p w14:paraId="26B615A6">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8、若成交供应商不能履行，成交供应商需缴纳违约金。违约金为成交价的10%。若成交供应商在规定时间内没有缴纳违约金，将被列入我公司采购黑名单。</w:t>
      </w:r>
    </w:p>
    <w:p w14:paraId="6998F32B">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color w:val="auto"/>
        </w:rPr>
      </w:pPr>
      <w:r>
        <w:rPr>
          <w:rFonts w:hint="eastAsia" w:ascii="宋体" w:hAnsi="宋体" w:eastAsia="宋体" w:cs="宋体"/>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14:paraId="493C48AC">
      <w:pPr>
        <w:spacing w:line="440" w:lineRule="exact"/>
        <w:ind w:firstLine="482" w:firstLineChars="200"/>
        <w:rPr>
          <w:rFonts w:ascii="宋体" w:hAnsi="宋体" w:eastAsia="宋体"/>
          <w:b/>
          <w:sz w:val="24"/>
          <w:szCs w:val="24"/>
        </w:rPr>
      </w:pPr>
      <w:r>
        <w:rPr>
          <w:rFonts w:ascii="宋体" w:hAnsi="宋体" w:eastAsia="宋体"/>
          <w:b/>
          <w:sz w:val="24"/>
          <w:szCs w:val="24"/>
        </w:rPr>
        <w:t>第</w:t>
      </w:r>
      <w:r>
        <w:rPr>
          <w:rFonts w:hint="eastAsia" w:ascii="宋体" w:hAnsi="宋体" w:eastAsia="宋体"/>
          <w:b/>
          <w:sz w:val="24"/>
          <w:szCs w:val="24"/>
        </w:rPr>
        <w:t>十一</w:t>
      </w:r>
      <w:r>
        <w:rPr>
          <w:rFonts w:ascii="宋体" w:hAnsi="宋体" w:eastAsia="宋体"/>
          <w:b/>
          <w:sz w:val="24"/>
          <w:szCs w:val="24"/>
        </w:rPr>
        <w:t xml:space="preserve">条 </w:t>
      </w:r>
      <w:r>
        <w:rPr>
          <w:rFonts w:hint="eastAsia" w:ascii="宋体" w:hAnsi="宋体" w:eastAsia="宋体"/>
          <w:b/>
          <w:sz w:val="24"/>
          <w:szCs w:val="24"/>
        </w:rPr>
        <w:t xml:space="preserve"> 其他</w:t>
      </w:r>
      <w:r>
        <w:rPr>
          <w:rFonts w:ascii="宋体" w:hAnsi="宋体" w:eastAsia="宋体"/>
          <w:b/>
          <w:sz w:val="24"/>
          <w:szCs w:val="24"/>
        </w:rPr>
        <w:t>约定</w:t>
      </w:r>
    </w:p>
    <w:p w14:paraId="1AC12534">
      <w:pPr>
        <w:spacing w:line="440" w:lineRule="exact"/>
        <w:ind w:firstLine="480" w:firstLineChars="200"/>
        <w:rPr>
          <w:rFonts w:ascii="宋体" w:hAnsi="宋体" w:eastAsia="宋体"/>
          <w:sz w:val="24"/>
          <w:szCs w:val="24"/>
        </w:rPr>
      </w:pPr>
      <w:r>
        <w:rPr>
          <w:rFonts w:hint="eastAsia" w:ascii="宋体" w:hAnsi="宋体" w:eastAsia="宋体"/>
          <w:sz w:val="24"/>
          <w:szCs w:val="24"/>
        </w:rPr>
        <w:t>1、本合同</w:t>
      </w:r>
      <w:r>
        <w:rPr>
          <w:rFonts w:ascii="宋体" w:hAnsi="宋体" w:eastAsia="宋体"/>
          <w:sz w:val="24"/>
          <w:szCs w:val="24"/>
        </w:rPr>
        <w:t>自甲乙双方</w:t>
      </w:r>
      <w:r>
        <w:rPr>
          <w:rFonts w:hint="eastAsia" w:ascii="宋体" w:hAnsi="宋体" w:eastAsia="宋体"/>
          <w:sz w:val="24"/>
          <w:szCs w:val="24"/>
        </w:rPr>
        <w:t>签字并盖章后</w:t>
      </w:r>
      <w:r>
        <w:rPr>
          <w:rFonts w:ascii="宋体" w:hAnsi="宋体" w:eastAsia="宋体"/>
          <w:sz w:val="24"/>
          <w:szCs w:val="24"/>
        </w:rPr>
        <w:t>发生法律效力；</w:t>
      </w:r>
    </w:p>
    <w:p w14:paraId="6D621857">
      <w:pPr>
        <w:spacing w:line="440" w:lineRule="exact"/>
        <w:ind w:firstLine="480" w:firstLineChars="200"/>
        <w:rPr>
          <w:rFonts w:ascii="宋体" w:hAnsi="宋体" w:eastAsia="宋体"/>
          <w:sz w:val="24"/>
          <w:szCs w:val="24"/>
        </w:rPr>
      </w:pPr>
      <w:r>
        <w:rPr>
          <w:rFonts w:hint="eastAsia" w:ascii="宋体" w:hAnsi="宋体" w:eastAsia="宋体"/>
          <w:sz w:val="24"/>
          <w:szCs w:val="24"/>
        </w:rPr>
        <w:t>2、本合同</w:t>
      </w:r>
      <w:r>
        <w:rPr>
          <w:rFonts w:ascii="宋体" w:hAnsi="宋体" w:eastAsia="宋体"/>
          <w:sz w:val="24"/>
          <w:szCs w:val="24"/>
        </w:rPr>
        <w:t>一式</w:t>
      </w:r>
      <w:r>
        <w:rPr>
          <w:rFonts w:ascii="宋体" w:hAnsi="宋体" w:eastAsia="宋体"/>
          <w:sz w:val="24"/>
          <w:szCs w:val="24"/>
          <w:u w:val="single"/>
        </w:rPr>
        <w:t>2</w:t>
      </w:r>
      <w:r>
        <w:rPr>
          <w:rFonts w:hint="eastAsia" w:ascii="宋体" w:hAnsi="宋体" w:eastAsia="宋体"/>
          <w:sz w:val="24"/>
          <w:szCs w:val="24"/>
        </w:rPr>
        <w:t>份</w:t>
      </w:r>
      <w:r>
        <w:rPr>
          <w:rFonts w:ascii="宋体" w:hAnsi="宋体" w:eastAsia="宋体"/>
          <w:sz w:val="24"/>
          <w:szCs w:val="24"/>
        </w:rPr>
        <w:t>，</w:t>
      </w:r>
      <w:r>
        <w:rPr>
          <w:rFonts w:hint="eastAsia" w:ascii="宋体" w:hAnsi="宋体" w:eastAsia="宋体"/>
          <w:sz w:val="24"/>
          <w:szCs w:val="24"/>
        </w:rPr>
        <w:t>甲方</w:t>
      </w:r>
      <w:r>
        <w:rPr>
          <w:rFonts w:ascii="宋体" w:hAnsi="宋体" w:eastAsia="宋体"/>
          <w:sz w:val="24"/>
          <w:szCs w:val="24"/>
        </w:rPr>
        <w:t>持</w:t>
      </w:r>
      <w:r>
        <w:rPr>
          <w:rFonts w:ascii="宋体" w:hAnsi="宋体" w:eastAsia="宋体"/>
          <w:sz w:val="24"/>
          <w:szCs w:val="24"/>
          <w:u w:val="single"/>
        </w:rPr>
        <w:t>1</w:t>
      </w:r>
      <w:r>
        <w:rPr>
          <w:rFonts w:hint="eastAsia" w:ascii="宋体" w:hAnsi="宋体" w:eastAsia="宋体"/>
          <w:sz w:val="24"/>
          <w:szCs w:val="24"/>
        </w:rPr>
        <w:t>份</w:t>
      </w:r>
      <w:r>
        <w:rPr>
          <w:rFonts w:ascii="宋体" w:hAnsi="宋体" w:eastAsia="宋体"/>
          <w:sz w:val="24"/>
          <w:szCs w:val="24"/>
        </w:rPr>
        <w:t>，</w:t>
      </w:r>
      <w:r>
        <w:rPr>
          <w:rFonts w:hint="eastAsia" w:ascii="宋体" w:hAnsi="宋体" w:eastAsia="宋体"/>
          <w:sz w:val="24"/>
          <w:szCs w:val="24"/>
        </w:rPr>
        <w:t>乙方</w:t>
      </w:r>
      <w:r>
        <w:rPr>
          <w:rFonts w:ascii="宋体" w:hAnsi="宋体" w:eastAsia="宋体"/>
          <w:sz w:val="24"/>
          <w:szCs w:val="24"/>
        </w:rPr>
        <w:t>持</w:t>
      </w:r>
      <w:r>
        <w:rPr>
          <w:rFonts w:hint="eastAsia" w:ascii="宋体" w:hAnsi="宋体" w:eastAsia="宋体"/>
          <w:sz w:val="24"/>
          <w:szCs w:val="24"/>
          <w:u w:val="single"/>
        </w:rPr>
        <w:t>1</w:t>
      </w:r>
      <w:r>
        <w:rPr>
          <w:rFonts w:hint="eastAsia" w:ascii="宋体" w:hAnsi="宋体" w:eastAsia="宋体"/>
          <w:sz w:val="24"/>
          <w:szCs w:val="24"/>
        </w:rPr>
        <w:t>份</w:t>
      </w:r>
      <w:r>
        <w:rPr>
          <w:rFonts w:ascii="宋体" w:hAnsi="宋体" w:eastAsia="宋体"/>
          <w:sz w:val="24"/>
          <w:szCs w:val="24"/>
        </w:rPr>
        <w:t>，具有同等法律</w:t>
      </w:r>
      <w:r>
        <w:rPr>
          <w:rFonts w:hint="eastAsia" w:ascii="宋体" w:hAnsi="宋体" w:eastAsia="宋体"/>
          <w:sz w:val="24"/>
          <w:szCs w:val="24"/>
        </w:rPr>
        <w:t>效力</w:t>
      </w:r>
      <w:r>
        <w:rPr>
          <w:rFonts w:ascii="宋体" w:hAnsi="宋体" w:eastAsia="宋体"/>
          <w:sz w:val="24"/>
          <w:szCs w:val="24"/>
        </w:rPr>
        <w:t>；</w:t>
      </w:r>
    </w:p>
    <w:p w14:paraId="37E31FAB">
      <w:pPr>
        <w:spacing w:line="440" w:lineRule="exact"/>
        <w:ind w:firstLine="480" w:firstLineChars="200"/>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有关本合同条款的修改、补充和变更，均应以书面形式进行，经双方签字并盖章后生效；</w:t>
      </w:r>
    </w:p>
    <w:p w14:paraId="41FFA493">
      <w:pPr>
        <w:spacing w:line="440" w:lineRule="exact"/>
        <w:ind w:firstLine="480" w:firstLineChars="200"/>
        <w:rPr>
          <w:rFonts w:ascii="宋体" w:hAnsi="宋体" w:eastAsia="宋体"/>
          <w:sz w:val="24"/>
          <w:szCs w:val="24"/>
        </w:rPr>
      </w:pPr>
      <w:r>
        <w:rPr>
          <w:rFonts w:hint="eastAsia" w:ascii="宋体" w:hAnsi="宋体" w:eastAsia="宋体"/>
          <w:sz w:val="24"/>
          <w:szCs w:val="24"/>
        </w:rPr>
        <w:t>5、本合同附件</w:t>
      </w:r>
    </w:p>
    <w:p w14:paraId="20D3F97F">
      <w:pPr>
        <w:spacing w:line="440" w:lineRule="exact"/>
        <w:ind w:firstLine="480" w:firstLineChars="200"/>
        <w:rPr>
          <w:rFonts w:ascii="宋体" w:hAnsi="宋体" w:eastAsia="宋体"/>
          <w:sz w:val="24"/>
          <w:szCs w:val="24"/>
        </w:rPr>
      </w:pPr>
      <w:r>
        <w:rPr>
          <w:rFonts w:hint="eastAsia" w:ascii="宋体" w:hAnsi="宋体" w:eastAsia="宋体"/>
          <w:sz w:val="24"/>
          <w:szCs w:val="24"/>
        </w:rPr>
        <w:t>（</w:t>
      </w:r>
      <w:r>
        <w:rPr>
          <w:rFonts w:hint="eastAsia" w:ascii="宋体" w:hAnsi="宋体"/>
          <w:sz w:val="24"/>
          <w:szCs w:val="24"/>
          <w:lang w:val="en-US" w:eastAsia="zh-CN"/>
        </w:rPr>
        <w:t>1</w:t>
      </w:r>
      <w:r>
        <w:rPr>
          <w:rFonts w:hint="eastAsia" w:ascii="宋体" w:hAnsi="宋体" w:eastAsia="宋体"/>
          <w:sz w:val="24"/>
          <w:szCs w:val="24"/>
        </w:rPr>
        <w:t>）附件</w:t>
      </w:r>
      <w:r>
        <w:rPr>
          <w:rFonts w:hint="eastAsia" w:ascii="宋体" w:hAnsi="宋体"/>
          <w:sz w:val="24"/>
          <w:szCs w:val="24"/>
          <w:lang w:val="en-US" w:eastAsia="zh-CN"/>
        </w:rPr>
        <w:t>一</w:t>
      </w:r>
      <w:r>
        <w:rPr>
          <w:rFonts w:hint="eastAsia" w:ascii="宋体" w:hAnsi="宋体" w:eastAsia="宋体"/>
          <w:sz w:val="24"/>
          <w:szCs w:val="24"/>
        </w:rPr>
        <w:t>：安全承诺书</w:t>
      </w:r>
    </w:p>
    <w:p w14:paraId="54A29564">
      <w:pPr>
        <w:spacing w:line="440" w:lineRule="exact"/>
        <w:ind w:firstLine="480" w:firstLineChars="200"/>
        <w:rPr>
          <w:rFonts w:ascii="宋体" w:hAnsi="宋体" w:eastAsia="宋体"/>
          <w:sz w:val="24"/>
          <w:szCs w:val="24"/>
        </w:rPr>
      </w:pPr>
      <w:r>
        <w:rPr>
          <w:rFonts w:hint="eastAsia" w:ascii="宋体" w:hAnsi="宋体" w:eastAsia="宋体"/>
          <w:sz w:val="24"/>
          <w:szCs w:val="24"/>
        </w:rPr>
        <w:t>（</w:t>
      </w:r>
      <w:r>
        <w:rPr>
          <w:rFonts w:hint="eastAsia" w:ascii="宋体" w:hAnsi="宋体"/>
          <w:sz w:val="24"/>
          <w:szCs w:val="24"/>
          <w:lang w:val="en-US" w:eastAsia="zh-CN"/>
        </w:rPr>
        <w:t>2</w:t>
      </w:r>
      <w:r>
        <w:rPr>
          <w:rFonts w:hint="eastAsia" w:ascii="宋体" w:hAnsi="宋体" w:eastAsia="宋体"/>
          <w:sz w:val="24"/>
          <w:szCs w:val="24"/>
        </w:rPr>
        <w:t>）附件</w:t>
      </w:r>
      <w:r>
        <w:rPr>
          <w:rFonts w:hint="eastAsia" w:ascii="宋体" w:hAnsi="宋体"/>
          <w:sz w:val="24"/>
          <w:szCs w:val="24"/>
          <w:lang w:val="en-US" w:eastAsia="zh-CN"/>
        </w:rPr>
        <w:t>二</w:t>
      </w:r>
      <w:r>
        <w:rPr>
          <w:rFonts w:hint="eastAsia" w:ascii="宋体" w:hAnsi="宋体" w:eastAsia="宋体"/>
          <w:sz w:val="24"/>
          <w:szCs w:val="24"/>
        </w:rPr>
        <w:t>：高处作业安全生产告知书（若具体施工过程中涉及高处作业则须签署）</w:t>
      </w:r>
    </w:p>
    <w:p w14:paraId="39A7771D">
      <w:pPr>
        <w:spacing w:line="440" w:lineRule="exact"/>
        <w:ind w:firstLine="480" w:firstLineChars="200"/>
        <w:jc w:val="left"/>
        <w:rPr>
          <w:rFonts w:hint="eastAsia" w:ascii="宋体" w:hAnsi="宋体" w:eastAsia="宋体"/>
          <w:sz w:val="24"/>
          <w:szCs w:val="24"/>
        </w:rPr>
      </w:pPr>
      <w:r>
        <w:rPr>
          <w:rFonts w:hint="eastAsia" w:ascii="宋体" w:hAnsi="宋体" w:eastAsia="宋体"/>
          <w:sz w:val="24"/>
          <w:szCs w:val="24"/>
        </w:rPr>
        <w:t>（</w:t>
      </w:r>
      <w:r>
        <w:rPr>
          <w:rFonts w:hint="eastAsia" w:ascii="宋体" w:hAnsi="宋体"/>
          <w:sz w:val="24"/>
          <w:szCs w:val="24"/>
          <w:lang w:val="en-US" w:eastAsia="zh-CN"/>
        </w:rPr>
        <w:t>3</w:t>
      </w:r>
      <w:r>
        <w:rPr>
          <w:rFonts w:hint="eastAsia" w:ascii="宋体" w:hAnsi="宋体" w:eastAsia="宋体"/>
          <w:sz w:val="24"/>
          <w:szCs w:val="24"/>
        </w:rPr>
        <w:t>）附件</w:t>
      </w:r>
      <w:r>
        <w:rPr>
          <w:rFonts w:hint="eastAsia" w:ascii="宋体" w:hAnsi="宋体"/>
          <w:sz w:val="24"/>
          <w:szCs w:val="24"/>
          <w:lang w:val="en-US" w:eastAsia="zh-CN"/>
        </w:rPr>
        <w:t>三</w:t>
      </w:r>
      <w:r>
        <w:rPr>
          <w:rFonts w:hint="eastAsia" w:ascii="宋体" w:hAnsi="宋体" w:eastAsia="宋体"/>
          <w:sz w:val="24"/>
          <w:szCs w:val="24"/>
        </w:rPr>
        <w:t>：安全责任书（分为高处作业施工安全责任书、基坑、管线开挖、设备吊装施工安全责任书、用电施工安全责任书三类，需根据具体项目情况选择签署）</w:t>
      </w:r>
    </w:p>
    <w:p w14:paraId="08D1784C">
      <w:pPr>
        <w:spacing w:line="440" w:lineRule="exact"/>
        <w:ind w:firstLine="480" w:firstLineChars="200"/>
        <w:jc w:val="left"/>
        <w:rPr>
          <w:rFonts w:hint="default" w:ascii="宋体" w:hAnsi="宋体" w:eastAsia="宋体"/>
          <w:sz w:val="24"/>
          <w:szCs w:val="24"/>
          <w:lang w:val="en-US" w:eastAsia="zh-CN"/>
        </w:rPr>
      </w:pPr>
      <w:r>
        <w:rPr>
          <w:rFonts w:hint="eastAsia" w:ascii="宋体" w:hAnsi="宋体"/>
          <w:sz w:val="24"/>
          <w:szCs w:val="24"/>
          <w:lang w:eastAsia="zh-CN"/>
        </w:rPr>
        <w:t>（</w:t>
      </w:r>
      <w:r>
        <w:rPr>
          <w:rFonts w:hint="eastAsia" w:ascii="宋体" w:hAnsi="宋体"/>
          <w:sz w:val="24"/>
          <w:szCs w:val="24"/>
          <w:lang w:val="en-US" w:eastAsia="zh-CN"/>
        </w:rPr>
        <w:t>4）附件四：</w:t>
      </w:r>
      <w:r>
        <w:rPr>
          <w:rFonts w:hint="eastAsia" w:ascii="宋体" w:hAnsi="宋体"/>
          <w:color w:val="FF0000"/>
          <w:sz w:val="24"/>
          <w:szCs w:val="24"/>
          <w:lang w:val="en-US" w:eastAsia="zh-CN"/>
        </w:rPr>
        <w:t>农民工工资承诺书</w:t>
      </w:r>
    </w:p>
    <w:p w14:paraId="7B310CD3">
      <w:pPr>
        <w:spacing w:line="440" w:lineRule="exact"/>
        <w:ind w:firstLine="560"/>
        <w:rPr>
          <w:rFonts w:ascii="宋体" w:hAnsi="宋体" w:eastAsia="宋体"/>
          <w:sz w:val="24"/>
          <w:szCs w:val="24"/>
        </w:rPr>
      </w:pPr>
      <w:r>
        <w:rPr>
          <w:rFonts w:hint="eastAsia" w:ascii="宋体" w:hAnsi="宋体" w:eastAsia="宋体" w:cs="宋体"/>
          <w:sz w:val="24"/>
          <w:szCs w:val="24"/>
        </w:rPr>
        <w:t>（以下无正文）</w:t>
      </w:r>
    </w:p>
    <w:p w14:paraId="1D5DD147">
      <w:pPr>
        <w:spacing w:line="440" w:lineRule="exact"/>
        <w:rPr>
          <w:rFonts w:ascii="宋体" w:hAnsi="宋体" w:eastAsia="宋体"/>
          <w:b/>
          <w:sz w:val="24"/>
          <w:szCs w:val="24"/>
        </w:rPr>
      </w:pPr>
      <w:r>
        <w:rPr>
          <w:rFonts w:hint="eastAsia" w:ascii="宋体" w:hAnsi="宋体" w:eastAsia="宋体"/>
          <w:b/>
          <w:sz w:val="24"/>
          <w:szCs w:val="24"/>
        </w:rPr>
        <w:t>甲方：</w:t>
      </w:r>
      <w:r>
        <w:rPr>
          <w:rFonts w:hint="eastAsia" w:ascii="宋体" w:hAnsi="宋体"/>
          <w:b/>
          <w:sz w:val="24"/>
          <w:szCs w:val="24"/>
          <w:lang w:val="en-US" w:eastAsia="zh-CN"/>
        </w:rPr>
        <w:t xml:space="preserve">                         </w:t>
      </w:r>
      <w:r>
        <w:rPr>
          <w:rFonts w:hint="eastAsia" w:ascii="宋体" w:hAnsi="宋体" w:eastAsia="宋体"/>
          <w:b/>
          <w:sz w:val="24"/>
          <w:szCs w:val="24"/>
        </w:rPr>
        <w:t xml:space="preserve">       </w:t>
      </w:r>
      <w:r>
        <w:rPr>
          <w:rFonts w:hint="eastAsia" w:ascii="宋体" w:hAnsi="宋体" w:eastAsia="宋体"/>
          <w:b/>
          <w:sz w:val="24"/>
          <w:szCs w:val="24"/>
          <w:lang w:val="en-US" w:eastAsia="zh-CN"/>
        </w:rPr>
        <w:t xml:space="preserve">   </w:t>
      </w:r>
      <w:r>
        <w:rPr>
          <w:rFonts w:hint="eastAsia" w:ascii="宋体" w:hAnsi="宋体" w:eastAsia="宋体"/>
          <w:b/>
          <w:sz w:val="24"/>
          <w:szCs w:val="24"/>
        </w:rPr>
        <w:t xml:space="preserve">乙方：                 </w:t>
      </w:r>
    </w:p>
    <w:p w14:paraId="431DFDFF">
      <w:pPr>
        <w:spacing w:line="440" w:lineRule="exact"/>
        <w:rPr>
          <w:rFonts w:ascii="宋体" w:hAnsi="宋体" w:eastAsia="宋体"/>
          <w:b/>
          <w:sz w:val="24"/>
          <w:szCs w:val="24"/>
        </w:rPr>
      </w:pPr>
      <w:r>
        <w:rPr>
          <w:rFonts w:hint="eastAsia" w:ascii="宋体" w:hAnsi="宋体" w:eastAsia="宋体"/>
          <w:b/>
          <w:sz w:val="24"/>
          <w:szCs w:val="24"/>
        </w:rPr>
        <w:t xml:space="preserve">法定代表人：                             法定代表人：         </w:t>
      </w:r>
    </w:p>
    <w:p w14:paraId="72B99608">
      <w:pPr>
        <w:spacing w:line="440" w:lineRule="exact"/>
        <w:rPr>
          <w:rFonts w:ascii="宋体" w:hAnsi="宋体" w:eastAsia="宋体"/>
          <w:b/>
          <w:sz w:val="24"/>
          <w:szCs w:val="24"/>
        </w:rPr>
      </w:pPr>
      <w:r>
        <w:rPr>
          <w:rFonts w:hint="eastAsia" w:ascii="宋体" w:hAnsi="宋体" w:eastAsia="宋体"/>
          <w:b/>
          <w:sz w:val="24"/>
          <w:szCs w:val="24"/>
        </w:rPr>
        <w:t>授权代表或</w:t>
      </w:r>
      <w:r>
        <w:rPr>
          <w:rFonts w:hint="eastAsia" w:ascii="宋体" w:hAnsi="宋体"/>
          <w:b/>
          <w:sz w:val="24"/>
          <w:szCs w:val="24"/>
          <w:lang w:eastAsia="zh-CN"/>
        </w:rPr>
        <w:t>经办人</w:t>
      </w:r>
      <w:r>
        <w:rPr>
          <w:rFonts w:hint="eastAsia" w:ascii="宋体" w:hAnsi="宋体" w:eastAsia="宋体"/>
          <w:b/>
          <w:sz w:val="24"/>
          <w:szCs w:val="24"/>
        </w:rPr>
        <w:t>：                       授权代表或</w:t>
      </w:r>
      <w:r>
        <w:rPr>
          <w:rFonts w:hint="eastAsia" w:ascii="宋体" w:hAnsi="宋体"/>
          <w:b/>
          <w:sz w:val="24"/>
          <w:szCs w:val="24"/>
          <w:lang w:eastAsia="zh-CN"/>
        </w:rPr>
        <w:t>经办人</w:t>
      </w:r>
      <w:r>
        <w:rPr>
          <w:rFonts w:hint="eastAsia" w:ascii="宋体" w:hAnsi="宋体" w:eastAsia="宋体"/>
          <w:b/>
          <w:sz w:val="24"/>
          <w:szCs w:val="24"/>
        </w:rPr>
        <w:t xml:space="preserve">：             </w:t>
      </w:r>
    </w:p>
    <w:p w14:paraId="69298BD5">
      <w:pPr>
        <w:spacing w:line="440" w:lineRule="exact"/>
        <w:rPr>
          <w:rFonts w:ascii="宋体" w:hAnsi="宋体" w:eastAsia="宋体"/>
          <w:b/>
          <w:sz w:val="24"/>
          <w:szCs w:val="24"/>
        </w:rPr>
      </w:pPr>
      <w:r>
        <w:rPr>
          <w:rFonts w:hint="eastAsia" w:ascii="宋体" w:hAnsi="宋体" w:eastAsia="宋体"/>
          <w:b/>
          <w:sz w:val="24"/>
          <w:szCs w:val="24"/>
        </w:rPr>
        <w:t xml:space="preserve">通讯地址：                               通讯地址：                      </w:t>
      </w:r>
    </w:p>
    <w:p w14:paraId="62B3CF5C">
      <w:pPr>
        <w:spacing w:line="440" w:lineRule="exact"/>
        <w:rPr>
          <w:rFonts w:hint="eastAsia"/>
          <w:lang w:val="en-US" w:eastAsia="zh-CN"/>
        </w:rPr>
      </w:pPr>
      <w:r>
        <w:rPr>
          <w:rFonts w:hint="eastAsia" w:ascii="宋体" w:hAnsi="宋体" w:eastAsia="宋体"/>
          <w:b/>
          <w:sz w:val="24"/>
          <w:szCs w:val="24"/>
        </w:rPr>
        <w:t>签订时间：                               签订时间：</w:t>
      </w:r>
    </w:p>
    <w:p w14:paraId="0A995DA8">
      <w:pPr>
        <w:pStyle w:val="15"/>
        <w:rPr>
          <w:rFonts w:hint="eastAsia"/>
          <w:lang w:val="en-US" w:eastAsia="zh-CN"/>
        </w:rPr>
        <w:sectPr>
          <w:headerReference r:id="rId5" w:type="default"/>
          <w:footerReference r:id="rId6" w:type="default"/>
          <w:pgSz w:w="11906" w:h="16838"/>
          <w:pgMar w:top="1100" w:right="1276" w:bottom="1157" w:left="1274" w:header="851" w:footer="454" w:gutter="0"/>
          <w:cols w:space="0" w:num="1"/>
          <w:docGrid w:type="lines" w:linePitch="326" w:charSpace="0"/>
        </w:sectPr>
      </w:pPr>
    </w:p>
    <w:p w14:paraId="532A356A">
      <w:pPr>
        <w:spacing w:line="360" w:lineRule="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附件一</w:t>
      </w:r>
    </w:p>
    <w:p w14:paraId="36D9F6E7">
      <w:pPr>
        <w:pStyle w:val="13"/>
        <w:spacing w:line="360" w:lineRule="auto"/>
        <w:ind w:firstLine="562"/>
        <w:jc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安全承诺书</w:t>
      </w:r>
    </w:p>
    <w:p w14:paraId="6AC03AC7">
      <w:pPr>
        <w:pStyle w:val="13"/>
        <w:spacing w:line="360" w:lineRule="auto"/>
        <w:ind w:firstLine="480"/>
        <w:jc w:val="center"/>
        <w:rPr>
          <w:rFonts w:hint="eastAsia" w:ascii="宋体" w:hAnsi="宋体" w:eastAsia="宋体" w:cs="宋体"/>
          <w:color w:val="000000"/>
          <w:sz w:val="24"/>
          <w:szCs w:val="24"/>
        </w:rPr>
      </w:pPr>
    </w:p>
    <w:p w14:paraId="54F86BC6">
      <w:pPr>
        <w:spacing w:line="360" w:lineRule="auto"/>
        <w:rPr>
          <w:rFonts w:hint="eastAsia" w:ascii="宋体" w:hAnsi="宋体" w:eastAsia="宋体" w:cs="宋体"/>
          <w:sz w:val="24"/>
          <w:szCs w:val="24"/>
        </w:rPr>
      </w:pPr>
      <w:r>
        <w:rPr>
          <w:rFonts w:hint="eastAsia" w:ascii="宋体" w:hAnsi="宋体" w:eastAsia="宋体" w:cs="宋体"/>
          <w:b/>
          <w:bCs/>
          <w:sz w:val="24"/>
          <w:szCs w:val="24"/>
          <w:lang w:eastAsia="zh-CN"/>
        </w:rPr>
        <w:t>江苏省淮安市保安服务有限公司</w:t>
      </w:r>
      <w:r>
        <w:rPr>
          <w:rFonts w:hint="eastAsia" w:ascii="宋体" w:hAnsi="宋体" w:eastAsia="宋体" w:cs="宋体"/>
          <w:sz w:val="24"/>
          <w:szCs w:val="24"/>
        </w:rPr>
        <w:t>：</w:t>
      </w:r>
    </w:p>
    <w:p w14:paraId="5F1B57B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我方公司，承包贵公司</w:t>
      </w:r>
      <w:r>
        <w:rPr>
          <w:rFonts w:hint="eastAsia" w:ascii="宋体" w:hAnsi="宋体" w:cs="宋体"/>
          <w:sz w:val="24"/>
          <w:szCs w:val="24"/>
          <w:lang w:val="en-US" w:eastAsia="zh-CN"/>
        </w:rPr>
        <w:t>实施服务</w:t>
      </w:r>
      <w:r>
        <w:rPr>
          <w:rFonts w:hint="eastAsia" w:ascii="宋体" w:hAnsi="宋体" w:eastAsia="宋体" w:cs="宋体"/>
          <w:sz w:val="24"/>
          <w:szCs w:val="24"/>
        </w:rPr>
        <w:t>项目，就安全生产管理工作，我公司将贯彻“安全第一，预防为主”的安全工作方针，坚决落实安全生产责任制。现我公司承诺并声明以下内容：</w:t>
      </w:r>
    </w:p>
    <w:p w14:paraId="31EBCC66">
      <w:pPr>
        <w:spacing w:line="360" w:lineRule="auto"/>
        <w:ind w:firstLine="480" w:firstLineChars="200"/>
        <w:rPr>
          <w:rFonts w:hint="default" w:ascii="宋体" w:hAnsi="宋体" w:eastAsia="宋体" w:cs="宋体"/>
          <w:strike/>
          <w:dstrike w:val="0"/>
          <w:sz w:val="24"/>
          <w:szCs w:val="24"/>
          <w:u w:val="single"/>
          <w:lang w:val="en-US"/>
        </w:rPr>
      </w:pPr>
      <w:r>
        <w:rPr>
          <w:rFonts w:hint="eastAsia" w:ascii="宋体" w:hAnsi="宋体" w:eastAsia="宋体" w:cs="宋体"/>
          <w:sz w:val="24"/>
          <w:szCs w:val="24"/>
        </w:rPr>
        <w:t>1、工程项目名称：</w:t>
      </w:r>
      <w:r>
        <w:rPr>
          <w:rFonts w:hint="eastAsia" w:ascii="宋体" w:hAnsi="宋体" w:eastAsia="宋体"/>
          <w:sz w:val="24"/>
          <w:szCs w:val="24"/>
          <w:u w:val="single"/>
          <w:lang w:val="en-US" w:eastAsia="zh-CN"/>
        </w:rPr>
        <w:t xml:space="preserve">                   </w:t>
      </w:r>
    </w:p>
    <w:p w14:paraId="6EF15F1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u w:val="none"/>
        </w:rPr>
        <w:t>2、工程地址：</w:t>
      </w:r>
      <w:r>
        <w:rPr>
          <w:rFonts w:hint="eastAsia" w:ascii="宋体" w:hAnsi="宋体" w:eastAsia="宋体"/>
          <w:sz w:val="24"/>
          <w:szCs w:val="24"/>
          <w:u w:val="single"/>
          <w:lang w:val="en-US" w:eastAsia="zh-CN"/>
        </w:rPr>
        <w:t xml:space="preserve">                 </w:t>
      </w:r>
      <w:r>
        <w:rPr>
          <w:rFonts w:hint="eastAsia" w:ascii="宋体" w:hAnsi="宋体" w:eastAsia="宋体" w:cs="宋体"/>
          <w:sz w:val="24"/>
          <w:szCs w:val="24"/>
        </w:rPr>
        <w:t xml:space="preserve">          </w:t>
      </w:r>
    </w:p>
    <w:p w14:paraId="40B658A1">
      <w:pPr>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rPr>
        <w:t>3、承包范围：</w:t>
      </w:r>
      <w:r>
        <w:rPr>
          <w:rFonts w:hint="eastAsia" w:ascii="宋体" w:hAnsi="宋体" w:cs="宋体"/>
          <w:sz w:val="24"/>
          <w:szCs w:val="24"/>
          <w:lang w:val="en-US" w:eastAsia="zh-CN"/>
        </w:rPr>
        <w:t>见询价文件</w:t>
      </w:r>
    </w:p>
    <w:p w14:paraId="5455534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二、我公司已经深刻了解了贵公司对</w:t>
      </w:r>
      <w:r>
        <w:rPr>
          <w:rFonts w:hint="eastAsia" w:ascii="宋体" w:hAnsi="宋体" w:eastAsia="宋体" w:cs="宋体"/>
          <w:bCs/>
          <w:sz w:val="24"/>
          <w:szCs w:val="24"/>
        </w:rPr>
        <w:t>上述</w:t>
      </w:r>
      <w:r>
        <w:rPr>
          <w:rFonts w:hint="eastAsia" w:ascii="宋体" w:hAnsi="宋体" w:eastAsia="宋体" w:cs="宋体"/>
          <w:sz w:val="24"/>
          <w:szCs w:val="24"/>
        </w:rPr>
        <w:t>工程项目安全生产的要求，并充分认识到该项目现场在施工过程中存在的各种危险因素和所有安全生产方面的问题；清醒的认识到抓好安全生产管理工作的重要性和必要性。</w:t>
      </w:r>
    </w:p>
    <w:p w14:paraId="525F2F6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三、我公司已经完成的施工安全管理工作：</w:t>
      </w:r>
    </w:p>
    <w:p w14:paraId="5E7D0EF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1、建立了该项目工程的安全生产管理工作计划、管理目标；</w:t>
      </w:r>
    </w:p>
    <w:p w14:paraId="53FE671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2、逐级签订了安全生产目标责任书；</w:t>
      </w:r>
    </w:p>
    <w:p w14:paraId="0DE29B8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3、制定了切实可行的安全生产应急预案；</w:t>
      </w:r>
    </w:p>
    <w:p w14:paraId="7F551AD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4、制定了安全生产管理制度、操作规程、岗位职责；</w:t>
      </w:r>
    </w:p>
    <w:p w14:paraId="1171087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5、制定了安全检查、考核等的管理办法；</w:t>
      </w:r>
    </w:p>
    <w:p w14:paraId="2BC1C60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6、制定了各项施工作业的安全生产保障措施；</w:t>
      </w:r>
    </w:p>
    <w:p w14:paraId="74A070E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7、制定了所有进场人员安全生产交底制度；</w:t>
      </w:r>
    </w:p>
    <w:p w14:paraId="11FCB77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8、制定了安全生产管理记录备案制度；</w:t>
      </w:r>
    </w:p>
    <w:p w14:paraId="27B3791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9、成立了以项目经理为组长的安全生产领导小组；</w:t>
      </w:r>
    </w:p>
    <w:p w14:paraId="4AAEDED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10、建立并进一步完善了重大安全事故的处理流程。</w:t>
      </w:r>
    </w:p>
    <w:p w14:paraId="254E797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四、根据建设工程质量安全管理部门的有关要求，我公司对所有进场施工作业人员办理了保险，并对他们进一步加强安全生产方面的教育和专项培训：</w:t>
      </w:r>
    </w:p>
    <w:p w14:paraId="1B663ED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1、建设工程安全生产管理条例及相关法律法规；</w:t>
      </w:r>
    </w:p>
    <w:p w14:paraId="4662073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2、现行通用的安全生产技术规范和操作规程；</w:t>
      </w:r>
    </w:p>
    <w:p w14:paraId="52BC74E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3、通用的安全生产防护用品的使用方法及相关要求；</w:t>
      </w:r>
    </w:p>
    <w:p w14:paraId="40F2DCC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4、其它安全生产的有关规定；</w:t>
      </w:r>
    </w:p>
    <w:p w14:paraId="72B3DC6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五、所有有效的安全生产保护用品和设施将及时发放、配备给所有进场施工作业人员；我公司为正确使用这些用品进行相互监督，确保所有人能正确使用。同时，我公司承诺不配备或使用任何存在安全隐患的工具、机具、设施、设备，坚决杜绝安全隐患。</w:t>
      </w:r>
    </w:p>
    <w:p w14:paraId="612A884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六、我公司进场施工，须经贵公司书面明确同意，并指</w:t>
      </w:r>
      <w:r>
        <w:rPr>
          <w:rFonts w:hint="eastAsia" w:ascii="宋体" w:hAnsi="宋体" w:eastAsia="宋体" w:cs="宋体"/>
          <w:sz w:val="24"/>
          <w:szCs w:val="24"/>
          <w:u w:val="none"/>
          <w:lang w:val="en-US" w:eastAsia="zh-CN"/>
        </w:rPr>
        <w:t>定</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联系方式：</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作为施工现场安全负责人，具体负责对施工现场的安全管理、安全监督及有关施工安全问题的协调、沟通、联系等。</w:t>
      </w:r>
    </w:p>
    <w:p w14:paraId="6214A49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七、我公司对自身的施工行为承担安全保障责任，如施工期间发生任何人身、财产安全问题，均由我公司负责解决并承担一切相关责任，如因此给贵公司造成损失（包括但不限于贵公司因此遭受的财物损失及因此产生的赔偿款、补偿款、慰问金、诉讼费、律师费、鉴定费等相关费用损失）的，则由我公司向贵公司全部赔偿。</w:t>
      </w:r>
    </w:p>
    <w:p w14:paraId="2FEBF56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八、我公司获得贵公司工程项目后不得转包或分包给其他施工队，如贵公司确认工程项目有转包或分包事实，贵公司有权单方要求我公司停工或取消我公司的施工权利，另找其他施工方并无需对我公司承担任何责任，如因此给贵公司造成损失的，我公司应负责全部赔偿；无论我公司是否转包、分包，凡涉及施工项目的质量及安全责任，均由我公司全部承担。</w:t>
      </w:r>
    </w:p>
    <w:p w14:paraId="25F3BAB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九、开工前，我公司应将施工作业区域内应采取的安全防范措施全部落实到位，并报告贵公司，邀请贵公司现场核查。</w:t>
      </w:r>
    </w:p>
    <w:p w14:paraId="3E142F8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十、我公司应在施工区域设置明显标志，对于时间较长的集中性施工项目要做封闭处理，施工人员应在施工区域内活动，不得随意进入非施工区域，贵公司人员有权随时检查。</w:t>
      </w:r>
    </w:p>
    <w:p w14:paraId="1FFF7BA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十一、我公司须按消防要求在施工现场配置灭火器材，并采取相应的防火措施，不定期进行火灾隐患检察、排查工作。</w:t>
      </w:r>
    </w:p>
    <w:p w14:paraId="7E60E96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十二、我公司将对施工作业环境进行定期、不定期的严格检查，随时消除施工环境中的安全隐患。将对施工过程中人的不安全行为、物的不安全状态、施工环境的安全状况每日给贵公司及贵公司指定的管理人员以书面形式进行汇报。 </w:t>
      </w:r>
    </w:p>
    <w:p w14:paraId="095991A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十三、我公司自觉接受贵公司及贵公司指定的管理人员对安全生产的监督检查，并对存在的安全问题在最短的时间内进行积极有效的整改,同时严格遵守贵司《安全生产管理要求》（后附）。</w:t>
      </w:r>
    </w:p>
    <w:p w14:paraId="0A3F9A4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十四、在安全生产专项治理、检查、评比中，被政府主管单位、业主方、贵公司上级部门点名批评、通报或评比，我公司愿意接受相关处罚，并自愿承担违约责任。</w:t>
      </w:r>
    </w:p>
    <w:p w14:paraId="05647E0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十五、我公司承诺在施工过程中就双方签订的安全责任书中约定的相关事项开展工作。</w:t>
      </w:r>
    </w:p>
    <w:p w14:paraId="68E2DF5A">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十六、在履行施工合同期间发生重大安全事故时，我公司除接受国家规定的有关处罚并独立承担由此造成的经济损失，并自愿承担违约责任。</w:t>
      </w:r>
    </w:p>
    <w:p w14:paraId="6957E44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十七、本承诺书作为我公司与贵司签订的相关工程合同书的附件，一经我公司签订即对我公司产生法律约束效力，非经贵公司书面同意，我公司不得撤销。</w:t>
      </w:r>
    </w:p>
    <w:p w14:paraId="5A35E6E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十八、本承诺书中对我公司违约责任的约定，与相关工程合同书中对我公司相关违约责任约定不一致的，贵公司有权按照有利于贵公司的原则，择一主张或一并主张，我公司对此无任何异议。</w:t>
      </w:r>
    </w:p>
    <w:p w14:paraId="563752B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特此承诺！</w:t>
      </w:r>
    </w:p>
    <w:p w14:paraId="530CD654">
      <w:pPr>
        <w:spacing w:line="360" w:lineRule="auto"/>
        <w:ind w:firstLine="480" w:firstLineChars="200"/>
        <w:rPr>
          <w:rFonts w:hint="eastAsia" w:ascii="宋体" w:hAnsi="宋体" w:eastAsia="宋体" w:cs="宋体"/>
          <w:sz w:val="24"/>
          <w:szCs w:val="24"/>
        </w:rPr>
      </w:pPr>
    </w:p>
    <w:p w14:paraId="0A65BC1C">
      <w:pPr>
        <w:spacing w:line="360" w:lineRule="auto"/>
        <w:ind w:firstLine="480" w:firstLineChars="200"/>
        <w:rPr>
          <w:rFonts w:hint="eastAsia" w:ascii="宋体" w:hAnsi="宋体" w:eastAsia="宋体" w:cs="宋体"/>
          <w:sz w:val="24"/>
          <w:szCs w:val="24"/>
        </w:rPr>
      </w:pPr>
    </w:p>
    <w:p w14:paraId="45E4DD30">
      <w:pPr>
        <w:wordWrap w:val="0"/>
        <w:spacing w:line="360" w:lineRule="auto"/>
        <w:ind w:firstLine="480" w:firstLineChars="200"/>
        <w:jc w:val="right"/>
        <w:rPr>
          <w:rFonts w:hint="eastAsia" w:ascii="宋体" w:hAnsi="宋体" w:eastAsia="宋体" w:cs="宋体"/>
          <w:sz w:val="24"/>
          <w:szCs w:val="24"/>
        </w:rPr>
      </w:pPr>
      <w:r>
        <w:rPr>
          <w:rFonts w:hint="eastAsia" w:ascii="宋体" w:hAnsi="宋体" w:eastAsia="宋体" w:cs="宋体"/>
          <w:sz w:val="24"/>
          <w:szCs w:val="24"/>
        </w:rPr>
        <w:t xml:space="preserve">承诺单位（公章）：            </w:t>
      </w:r>
    </w:p>
    <w:p w14:paraId="05847FB7">
      <w:pPr>
        <w:spacing w:line="360" w:lineRule="auto"/>
        <w:ind w:firstLine="6360" w:firstLineChars="2650"/>
        <w:rPr>
          <w:rFonts w:hint="eastAsia" w:ascii="宋体" w:hAnsi="宋体" w:eastAsia="宋体" w:cs="宋体"/>
          <w:sz w:val="24"/>
          <w:szCs w:val="24"/>
        </w:rPr>
      </w:pPr>
      <w:r>
        <w:rPr>
          <w:rFonts w:hint="eastAsia" w:ascii="宋体" w:hAnsi="宋体" w:eastAsia="宋体" w:cs="宋体"/>
          <w:sz w:val="24"/>
          <w:szCs w:val="24"/>
        </w:rPr>
        <w:t xml:space="preserve">承诺日期：            </w:t>
      </w:r>
    </w:p>
    <w:p w14:paraId="7A335CCA">
      <w:pPr>
        <w:spacing w:line="360" w:lineRule="auto"/>
        <w:rPr>
          <w:rFonts w:hint="eastAsia" w:ascii="宋体" w:hAnsi="宋体" w:eastAsia="宋体" w:cs="宋体"/>
          <w:sz w:val="24"/>
          <w:szCs w:val="24"/>
        </w:rPr>
      </w:pPr>
    </w:p>
    <w:p w14:paraId="725D3555">
      <w:pPr>
        <w:spacing w:line="360" w:lineRule="auto"/>
        <w:rPr>
          <w:rFonts w:hint="eastAsia" w:ascii="宋体" w:hAnsi="宋体" w:eastAsia="宋体" w:cs="宋体"/>
          <w:sz w:val="24"/>
          <w:szCs w:val="24"/>
        </w:rPr>
      </w:pPr>
    </w:p>
    <w:p w14:paraId="21031D58">
      <w:pPr>
        <w:spacing w:line="360" w:lineRule="auto"/>
        <w:rPr>
          <w:rFonts w:hint="eastAsia" w:ascii="宋体" w:hAnsi="宋体" w:eastAsia="宋体" w:cs="宋体"/>
          <w:sz w:val="24"/>
          <w:szCs w:val="24"/>
        </w:rPr>
      </w:pPr>
    </w:p>
    <w:p w14:paraId="6DA97363">
      <w:pPr>
        <w:spacing w:line="360" w:lineRule="auto"/>
        <w:rPr>
          <w:rFonts w:hint="eastAsia" w:ascii="宋体" w:hAnsi="宋体" w:eastAsia="宋体" w:cs="宋体"/>
          <w:sz w:val="24"/>
          <w:szCs w:val="24"/>
        </w:rPr>
        <w:sectPr>
          <w:pgSz w:w="11906" w:h="16838"/>
          <w:pgMar w:top="1100" w:right="1276" w:bottom="1157" w:left="1274" w:header="851" w:footer="454" w:gutter="0"/>
          <w:cols w:space="0" w:num="1"/>
          <w:docGrid w:type="lines" w:linePitch="326" w:charSpace="0"/>
        </w:sectPr>
      </w:pPr>
    </w:p>
    <w:p w14:paraId="29F573AC">
      <w:pPr>
        <w:spacing w:line="360" w:lineRule="auto"/>
        <w:rPr>
          <w:rFonts w:hint="eastAsia" w:ascii="宋体" w:hAnsi="宋体" w:eastAsia="宋体" w:cs="宋体"/>
          <w:sz w:val="24"/>
          <w:szCs w:val="24"/>
        </w:rPr>
      </w:pPr>
      <w:r>
        <w:rPr>
          <w:rFonts w:hint="eastAsia" w:ascii="宋体" w:hAnsi="宋体" w:eastAsia="宋体" w:cs="宋体"/>
          <w:sz w:val="24"/>
          <w:szCs w:val="24"/>
        </w:rPr>
        <w:t>后附《安全生产管理要求》</w:t>
      </w:r>
    </w:p>
    <w:p w14:paraId="598827F4">
      <w:pPr>
        <w:pStyle w:val="21"/>
        <w:spacing w:line="360" w:lineRule="auto"/>
        <w:jc w:val="center"/>
        <w:rPr>
          <w:rFonts w:hint="eastAsia" w:ascii="宋体" w:hAnsi="宋体" w:eastAsia="宋体" w:cs="宋体"/>
          <w:b/>
          <w:color w:val="333333"/>
          <w:sz w:val="24"/>
          <w:szCs w:val="24"/>
        </w:rPr>
      </w:pPr>
      <w:r>
        <w:rPr>
          <w:rFonts w:hint="eastAsia" w:ascii="宋体" w:hAnsi="宋体" w:eastAsia="宋体" w:cs="宋体"/>
          <w:b/>
          <w:color w:val="333333"/>
          <w:sz w:val="24"/>
          <w:szCs w:val="24"/>
        </w:rPr>
        <w:t>安全生产管理要求</w:t>
      </w:r>
    </w:p>
    <w:p w14:paraId="4749E291">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为强化安全生产管理，贯彻“安全第一，预防为主”的安全工作方针，特根据项目部实际，制定安全生产管理制度实施细则如下：</w:t>
      </w:r>
    </w:p>
    <w:p w14:paraId="183DBEFA">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一、进入施工现场必须穿戴好安全帽、反光安全服。任何工种人员进入施工现场不穿戴安全帽、反光安全服，或帽壳已坏，不起安全防护作用的，每发现一人次罚款500元；一人连续被罚三次以上，将停工学习；因此发生人员伤亡事故，所造成的一切经济损失自负。</w:t>
      </w:r>
    </w:p>
    <w:p w14:paraId="3112FFAD">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二、外场高空作业时必须佩戴安全帽、反光服、安全带（绳索）。外场高空作业时不按照要求佩戴安全帽、反光服、安全带（绳索）的，每发现一人次罚款500元；一人连续被罚三次以上，将停工学习；因此发生人员伤亡事故，所造成的一切经济损失自负。</w:t>
      </w:r>
    </w:p>
    <w:p w14:paraId="0F2E3BBD">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三、外场施工时，施工现场必须摆放反光锥桶。外场施工时施工现场不摆放反光锥桶的，每发现一人次罚款500元；一人连续被罚三次以上，将停工学习；班组成员一次有三人被处罚，该班组将停工学习。因此发生人员伤亡事故，所造成的一切经济损失自负。</w:t>
      </w:r>
    </w:p>
    <w:p w14:paraId="049B89C2">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四、内场高空作业时必须佩戴安全帽。内场高空作业时不佩戴安全帽的，每发现一人次罚款500元；一人连续被罚三次以上，将停工学习。因此发生人员伤亡事故，所造成的一切经济损失自负。</w:t>
      </w:r>
    </w:p>
    <w:p w14:paraId="2CACF19E">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五、内场带电作业必须做好绝缘措施，应当佩戴橡胶手套或脚穿绝缘鞋。内场带电作业不做好绝缘措施，未佩戴橡胶手套或脚穿绝缘鞋的，每发现一人次罚款500元；一人连续被罚三次以上，将停工学习。因此发生人员伤亡事故，所造成的一切经济损失自负。</w:t>
      </w:r>
    </w:p>
    <w:p w14:paraId="5E98CBFA">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六、进入施工现场严禁穿拖鞋、高跟鞋、凉鞋。进入施工现场穿拖鞋、高跟鞋、凉鞋的，每发现一人次罚款500元。</w:t>
      </w:r>
    </w:p>
    <w:p w14:paraId="2ED1E18E">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七、酒后人员严禁进入施工现场、作业或驾车。酒后人员进入施工现场、作业或驾车的，每发现一人次罚款500元。酒后作业发生任何事故后果自负，造成他人事故者除承担经济责任外，将视其情节追究其法律责任。</w:t>
      </w:r>
    </w:p>
    <w:p w14:paraId="6408B25E">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八、施工现场禁止施工人员打架、聚众赌博行为。施工人员有打架、聚众赌博行为的，每发现一人次罚款500元。</w:t>
      </w:r>
    </w:p>
    <w:p w14:paraId="380C1A96">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九、严禁带小孩进入施工现场。发现带小孩进入施工现场的，每发现一人次罚款500元。因小孩年幼无知造成个人人身安全事故的，责任由监护人自负，因小孩乱动机械设备而造成经济损失的，监护人承担全部赔偿负责。</w:t>
      </w:r>
    </w:p>
    <w:p w14:paraId="071E52AD">
      <w:pPr>
        <w:tabs>
          <w:tab w:val="right" w:leader="middleDot" w:pos="8820"/>
        </w:tabs>
        <w:spacing w:line="360" w:lineRule="auto"/>
        <w:ind w:firstLine="3117" w:firstLineChars="1299"/>
        <w:rPr>
          <w:rFonts w:hint="eastAsia" w:ascii="宋体" w:hAnsi="宋体" w:eastAsia="宋体" w:cs="宋体"/>
          <w:sz w:val="24"/>
          <w:szCs w:val="24"/>
        </w:rPr>
      </w:pPr>
    </w:p>
    <w:p w14:paraId="72626175">
      <w:pPr>
        <w:tabs>
          <w:tab w:val="right" w:leader="middleDot" w:pos="8820"/>
        </w:tabs>
        <w:spacing w:line="360" w:lineRule="auto"/>
        <w:ind w:firstLine="3117" w:firstLineChars="1299"/>
        <w:rPr>
          <w:rFonts w:hint="eastAsia" w:ascii="宋体" w:hAnsi="宋体" w:eastAsia="宋体" w:cs="宋体"/>
          <w:sz w:val="24"/>
          <w:szCs w:val="24"/>
        </w:rPr>
      </w:pPr>
    </w:p>
    <w:p w14:paraId="2A45E658">
      <w:pPr>
        <w:tabs>
          <w:tab w:val="right" w:leader="middleDot" w:pos="8820"/>
        </w:tabs>
        <w:spacing w:line="360" w:lineRule="auto"/>
        <w:ind w:firstLine="3117" w:firstLineChars="1299"/>
        <w:rPr>
          <w:rFonts w:hint="eastAsia" w:ascii="宋体" w:hAnsi="宋体" w:eastAsia="宋体" w:cs="宋体"/>
          <w:sz w:val="24"/>
          <w:szCs w:val="24"/>
        </w:rPr>
      </w:pPr>
      <w:r>
        <w:rPr>
          <w:rFonts w:hint="eastAsia" w:ascii="宋体" w:hAnsi="宋体" w:eastAsia="宋体" w:cs="宋体"/>
          <w:sz w:val="24"/>
          <w:szCs w:val="24"/>
        </w:rPr>
        <w:t>施工方（合同乙方）：（盖章）</w:t>
      </w:r>
    </w:p>
    <w:p w14:paraId="58BE0FA7">
      <w:pPr>
        <w:tabs>
          <w:tab w:val="right" w:leader="middleDot" w:pos="8820"/>
        </w:tabs>
        <w:spacing w:line="360" w:lineRule="auto"/>
        <w:ind w:firstLine="3117" w:firstLineChars="1299"/>
        <w:rPr>
          <w:rFonts w:hint="eastAsia" w:ascii="宋体" w:hAnsi="宋体" w:eastAsia="宋体" w:cs="宋体"/>
          <w:sz w:val="24"/>
          <w:szCs w:val="24"/>
        </w:rPr>
      </w:pPr>
      <w:r>
        <w:rPr>
          <w:rFonts w:hint="eastAsia" w:ascii="宋体" w:hAnsi="宋体" w:eastAsia="宋体" w:cs="宋体"/>
          <w:sz w:val="24"/>
          <w:szCs w:val="24"/>
        </w:rPr>
        <w:t>法定代表人或</w:t>
      </w:r>
      <w:r>
        <w:rPr>
          <w:rFonts w:hint="eastAsia" w:ascii="宋体" w:hAnsi="宋体" w:cs="宋体"/>
          <w:sz w:val="24"/>
          <w:szCs w:val="24"/>
          <w:lang w:eastAsia="zh-CN"/>
        </w:rPr>
        <w:t>经办人</w:t>
      </w:r>
      <w:r>
        <w:rPr>
          <w:rFonts w:hint="eastAsia" w:ascii="宋体" w:hAnsi="宋体" w:eastAsia="宋体" w:cs="宋体"/>
          <w:sz w:val="24"/>
          <w:szCs w:val="24"/>
        </w:rPr>
        <w:t>：（签字或盖章）</w:t>
      </w:r>
    </w:p>
    <w:p w14:paraId="6FCB8C87">
      <w:pPr>
        <w:spacing w:line="360" w:lineRule="auto"/>
        <w:ind w:firstLine="3120" w:firstLineChars="1300"/>
        <w:rPr>
          <w:rFonts w:hint="eastAsia" w:ascii="宋体" w:hAnsi="宋体" w:eastAsia="宋体" w:cs="宋体"/>
          <w:sz w:val="24"/>
          <w:szCs w:val="24"/>
        </w:rPr>
      </w:pPr>
      <w:r>
        <w:rPr>
          <w:rFonts w:hint="eastAsia" w:ascii="宋体" w:hAnsi="宋体" w:eastAsia="宋体" w:cs="宋体"/>
          <w:sz w:val="24"/>
          <w:szCs w:val="24"/>
        </w:rPr>
        <w:t>日  期：   年  月  日</w:t>
      </w:r>
    </w:p>
    <w:p w14:paraId="500031B1">
      <w:pPr>
        <w:spacing w:line="360" w:lineRule="auto"/>
        <w:ind w:firstLine="3120" w:firstLineChars="1300"/>
        <w:rPr>
          <w:rFonts w:hint="eastAsia" w:ascii="宋体" w:hAnsi="宋体" w:eastAsia="宋体" w:cs="宋体"/>
          <w:sz w:val="24"/>
          <w:szCs w:val="24"/>
        </w:rPr>
      </w:pPr>
    </w:p>
    <w:p w14:paraId="5EA6885B">
      <w:pPr>
        <w:spacing w:line="360" w:lineRule="auto"/>
        <w:ind w:firstLine="3120" w:firstLineChars="1300"/>
        <w:rPr>
          <w:rFonts w:hint="eastAsia" w:ascii="宋体" w:hAnsi="宋体" w:eastAsia="宋体" w:cs="宋体"/>
          <w:sz w:val="24"/>
          <w:szCs w:val="24"/>
        </w:rPr>
      </w:pPr>
    </w:p>
    <w:p w14:paraId="212616A2">
      <w:pPr>
        <w:spacing w:line="360" w:lineRule="auto"/>
        <w:ind w:firstLine="3120" w:firstLineChars="1300"/>
        <w:rPr>
          <w:rFonts w:hint="eastAsia" w:ascii="宋体" w:hAnsi="宋体" w:eastAsia="宋体" w:cs="宋体"/>
          <w:sz w:val="24"/>
          <w:szCs w:val="24"/>
        </w:rPr>
      </w:pPr>
    </w:p>
    <w:p w14:paraId="3AA23025">
      <w:pPr>
        <w:spacing w:line="360" w:lineRule="auto"/>
        <w:ind w:firstLine="3120" w:firstLineChars="1300"/>
        <w:rPr>
          <w:rFonts w:hint="eastAsia" w:ascii="宋体" w:hAnsi="宋体" w:eastAsia="宋体" w:cs="宋体"/>
          <w:sz w:val="24"/>
          <w:szCs w:val="24"/>
        </w:rPr>
      </w:pPr>
    </w:p>
    <w:p w14:paraId="13B09B23">
      <w:pPr>
        <w:spacing w:line="360" w:lineRule="auto"/>
        <w:rPr>
          <w:rFonts w:hint="eastAsia" w:ascii="宋体" w:hAnsi="宋体" w:eastAsia="宋体" w:cs="宋体"/>
          <w:sz w:val="24"/>
          <w:szCs w:val="24"/>
        </w:rPr>
      </w:pPr>
    </w:p>
    <w:p w14:paraId="33C3EA29">
      <w:pPr>
        <w:spacing w:line="360" w:lineRule="auto"/>
        <w:jc w:val="left"/>
        <w:rPr>
          <w:rFonts w:hint="eastAsia" w:ascii="宋体" w:hAnsi="宋体" w:eastAsia="宋体" w:cs="宋体"/>
          <w:b/>
          <w:sz w:val="24"/>
          <w:szCs w:val="24"/>
        </w:rPr>
        <w:sectPr>
          <w:pgSz w:w="11906" w:h="16838"/>
          <w:pgMar w:top="1100" w:right="1276" w:bottom="1157" w:left="1274" w:header="851" w:footer="454" w:gutter="0"/>
          <w:cols w:space="0" w:num="1"/>
          <w:docGrid w:type="lines" w:linePitch="326" w:charSpace="0"/>
        </w:sectPr>
      </w:pPr>
    </w:p>
    <w:p w14:paraId="24262166">
      <w:pPr>
        <w:keepNext w:val="0"/>
        <w:keepLines w:val="0"/>
        <w:pageBreakBefore w:val="0"/>
        <w:widowControl w:val="0"/>
        <w:kinsoku/>
        <w:wordWrap/>
        <w:overflowPunct/>
        <w:topLinePunct w:val="0"/>
        <w:autoSpaceDE/>
        <w:autoSpaceDN/>
        <w:bidi w:val="0"/>
        <w:adjustRightInd w:val="0"/>
        <w:snapToGrid w:val="0"/>
        <w:spacing w:line="360" w:lineRule="auto"/>
        <w:ind w:left="0" w:leftChars="0"/>
        <w:jc w:val="left"/>
        <w:textAlignment w:val="auto"/>
        <w:rPr>
          <w:rFonts w:hint="eastAsia" w:ascii="宋体" w:hAnsi="宋体" w:eastAsia="宋体" w:cs="宋体"/>
          <w:b/>
          <w:sz w:val="24"/>
          <w:szCs w:val="24"/>
          <w:lang w:eastAsia="zh-CN"/>
        </w:rPr>
      </w:pPr>
      <w:r>
        <w:rPr>
          <w:rFonts w:hint="eastAsia" w:ascii="宋体" w:hAnsi="宋体" w:eastAsia="宋体" w:cs="宋体"/>
          <w:b/>
          <w:sz w:val="24"/>
          <w:szCs w:val="24"/>
        </w:rPr>
        <w:t>附件</w:t>
      </w:r>
      <w:r>
        <w:rPr>
          <w:rFonts w:hint="eastAsia" w:ascii="宋体" w:hAnsi="宋体" w:eastAsia="宋体" w:cs="宋体"/>
          <w:b/>
          <w:sz w:val="24"/>
          <w:szCs w:val="24"/>
          <w:lang w:val="en-US" w:eastAsia="zh-CN"/>
        </w:rPr>
        <w:t>二</w:t>
      </w:r>
    </w:p>
    <w:p w14:paraId="3BFA752E">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宋体" w:hAnsi="宋体" w:eastAsia="宋体" w:cs="宋体"/>
          <w:b/>
          <w:sz w:val="24"/>
          <w:szCs w:val="24"/>
        </w:rPr>
      </w:pPr>
      <w:r>
        <w:rPr>
          <w:rFonts w:hint="eastAsia" w:ascii="宋体" w:hAnsi="宋体" w:eastAsia="宋体" w:cs="宋体"/>
          <w:b/>
          <w:sz w:val="24"/>
          <w:szCs w:val="24"/>
        </w:rPr>
        <w:t>高处作业安全生产告知书</w:t>
      </w:r>
    </w:p>
    <w:p w14:paraId="43EBFE55">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为认真贯彻执行公司安全生产管理规定增强从业人员的安全意识，切实保障施工人员的人身安全,防止安全事故的发生。结合项目实际情况制定本告知书：</w:t>
      </w:r>
    </w:p>
    <w:p w14:paraId="650FB499">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一、坚持“以人为本”牢记“安全第一,预防为主”的安全生产方针，增强每个施工人员的安全防范意识。</w:t>
      </w:r>
    </w:p>
    <w:p w14:paraId="13D9031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二、对有职业禁忌症,疲劳过度,视力不佳,酒后人员及心理状态不佳等,不准进行高处作业。</w:t>
      </w:r>
    </w:p>
    <w:p w14:paraId="73A7A760">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三、施工人员在操作使用工具前应认真学习安全操作规程熟练掌握操作要领严格按照操作规程作业，并对相关安全内容进行教育培训。</w:t>
      </w:r>
    </w:p>
    <w:p w14:paraId="59F381A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四、作业人员上岗前应检查所有的工具和设施,按要求穿戴全身式安全带、安全帽,防滑安全鞋。</w:t>
      </w:r>
    </w:p>
    <w:p w14:paraId="447980A8">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五、高处作业前,现场负责人应对作业方案、技术要求进行交底。</w:t>
      </w:r>
    </w:p>
    <w:p w14:paraId="260C893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六、作业使用的脚手架、防护板、安全网应按照相关安全规程搭设安全。</w:t>
      </w:r>
    </w:p>
    <w:p w14:paraId="2696B6DE">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七、施工前认真检查施工现场发现安全隐患及时排除，切实做好安全防护措施。不经批准严禁随意拆除各种临边防护设施正确认识“四口”(楼梯口、电梯口、预留洞口、安全通道口)与“五临边” (无防护的屋面周边、无栏杆的阳台周边、框架工程楼层周边、跑道斜道两侧边、卸料台的外侧边)的危险性,做到远离事故多发点与危险点禁止在上述地点停留。</w:t>
      </w:r>
    </w:p>
    <w:p w14:paraId="153D927E">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八、高处作业所使用的工具、材料、零件等必须装入工具袋,上下时手中不得持物。</w:t>
      </w:r>
    </w:p>
    <w:p w14:paraId="1A4B6F76">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九、高处作业与其他作业交叉进行时,上下垂直作业面的工作应错开时间分别作业,若必须同时进行作业时,须采取安全可靠的隔离措施。</w:t>
      </w:r>
    </w:p>
    <w:p w14:paraId="721F36F6">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十、高处作业过程中,严禁上下抛掷物品。</w:t>
      </w:r>
    </w:p>
    <w:p w14:paraId="0DE9A9E1">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十一、高处作业区域,应设围栏和警告标志,禁止行人通过和在起吊物件下退留。</w:t>
      </w:r>
    </w:p>
    <w:p w14:paraId="5C3065E1">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十二、六级以上大风以及暴雨、雷电、浓雾等恶劣天气情况时不准室外高处作业。</w:t>
      </w:r>
    </w:p>
    <w:p w14:paraId="1DE4AE1C">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十三、作业结束后应及时清理作业现场，特别注意工具、材料遗留在高处而掉落伤人。</w:t>
      </w:r>
    </w:p>
    <w:p w14:paraId="410AAC17">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bCs/>
          <w:sz w:val="24"/>
          <w:szCs w:val="24"/>
        </w:rPr>
      </w:pPr>
      <w:r>
        <w:rPr>
          <w:rFonts w:hint="eastAsia" w:ascii="宋体" w:hAnsi="宋体" w:eastAsia="宋体" w:cs="宋体"/>
          <w:sz w:val="24"/>
          <w:szCs w:val="24"/>
        </w:rPr>
        <w:t>十四、</w:t>
      </w:r>
      <w:r>
        <w:rPr>
          <w:rFonts w:hint="eastAsia" w:ascii="宋体" w:hAnsi="宋体" w:eastAsia="宋体" w:cs="宋体"/>
          <w:bCs/>
          <w:sz w:val="24"/>
          <w:szCs w:val="24"/>
        </w:rPr>
        <w:t>作业场所和工作岗位存在的作业环境危险因素。</w:t>
      </w:r>
    </w:p>
    <w:p w14:paraId="0546099F">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1、物体打击□   2、车辆伤害□  3、机械伤害□   4、危害电源□</w:t>
      </w:r>
    </w:p>
    <w:p w14:paraId="5D26BBCF">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5、毒害物质□   6、粉尘□      7、辐射□</w:t>
      </w:r>
    </w:p>
    <w:p w14:paraId="5B8B95DA">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u w:val="single"/>
        </w:rPr>
      </w:pPr>
      <w:r>
        <w:rPr>
          <w:rFonts w:hint="eastAsia" w:ascii="宋体" w:hAnsi="宋体" w:eastAsia="宋体" w:cs="宋体"/>
          <w:color w:val="000000"/>
          <w:sz w:val="24"/>
          <w:szCs w:val="24"/>
        </w:rPr>
        <w:t>8、其他环境危险因素□</w:t>
      </w:r>
      <w:r>
        <w:rPr>
          <w:rFonts w:hint="eastAsia" w:ascii="宋体" w:hAnsi="宋体" w:eastAsia="宋体" w:cs="宋体"/>
          <w:sz w:val="24"/>
          <w:szCs w:val="24"/>
          <w:u w:val="single"/>
        </w:rPr>
        <w:t xml:space="preserve">                                               </w:t>
      </w:r>
    </w:p>
    <w:p w14:paraId="1058E894">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u w:val="single"/>
        </w:rPr>
      </w:pPr>
      <w:r>
        <w:rPr>
          <w:rFonts w:hint="eastAsia" w:ascii="宋体" w:hAnsi="宋体" w:eastAsia="宋体" w:cs="宋体"/>
          <w:sz w:val="24"/>
          <w:szCs w:val="24"/>
          <w:u w:val="single"/>
        </w:rPr>
        <w:t xml:space="preserve">                                                                         </w:t>
      </w:r>
    </w:p>
    <w:p w14:paraId="0BCB100A">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十五、防护措施</w:t>
      </w:r>
    </w:p>
    <w:p w14:paraId="082A221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1、认真执行从业人员的权利和义务。</w:t>
      </w:r>
    </w:p>
    <w:p w14:paraId="634EDD9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2、参加安全培训，接受安全教育和安全技术交底。</w:t>
      </w:r>
    </w:p>
    <w:p w14:paraId="77BE4278">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3、严格执行安全管理制度，遵守安全操作规程，服从管理。</w:t>
      </w:r>
    </w:p>
    <w:p w14:paraId="65AB5A3B">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十六、事故应急措施</w:t>
      </w:r>
    </w:p>
    <w:p w14:paraId="10C0E0C4">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1、发现直接危及人身安全的紧急情况时，要停止作业，采取可能的应急措施后撤离作业场所。</w:t>
      </w:r>
    </w:p>
    <w:p w14:paraId="0CF4E68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2、立即报告现场安全管理人员。</w:t>
      </w:r>
    </w:p>
    <w:p w14:paraId="598D8442">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u w:val="single"/>
        </w:rPr>
      </w:pPr>
      <w:r>
        <w:rPr>
          <w:rFonts w:hint="eastAsia" w:ascii="宋体" w:hAnsi="宋体" w:eastAsia="宋体" w:cs="宋体"/>
          <w:color w:val="000000"/>
          <w:sz w:val="24"/>
          <w:szCs w:val="24"/>
        </w:rPr>
        <w:t>3、执行安全事故应急预案。</w:t>
      </w:r>
    </w:p>
    <w:p w14:paraId="022B5C5F">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p>
    <w:p w14:paraId="79064679">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告知单位：                            被告知人：</w:t>
      </w:r>
    </w:p>
    <w:p w14:paraId="21FC922F">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p>
    <w:p w14:paraId="0938D438">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告知人：                               签收时间：</w:t>
      </w:r>
    </w:p>
    <w:p w14:paraId="453773BF">
      <w:pPr>
        <w:spacing w:line="360" w:lineRule="auto"/>
        <w:jc w:val="left"/>
        <w:rPr>
          <w:rFonts w:hint="eastAsia" w:ascii="宋体" w:hAnsi="宋体" w:eastAsia="宋体" w:cs="宋体"/>
          <w:b/>
          <w:sz w:val="24"/>
          <w:szCs w:val="24"/>
        </w:rPr>
        <w:sectPr>
          <w:pgSz w:w="11906" w:h="16838"/>
          <w:pgMar w:top="1100" w:right="1276" w:bottom="1157" w:left="1274" w:header="851" w:footer="454" w:gutter="0"/>
          <w:cols w:space="0" w:num="1"/>
          <w:docGrid w:type="lines" w:linePitch="326" w:charSpace="0"/>
        </w:sectPr>
      </w:pPr>
    </w:p>
    <w:p w14:paraId="30285B8E">
      <w:pPr>
        <w:keepNext w:val="0"/>
        <w:keepLines w:val="0"/>
        <w:pageBreakBefore w:val="0"/>
        <w:kinsoku/>
        <w:wordWrap/>
        <w:overflowPunct/>
        <w:topLinePunct w:val="0"/>
        <w:autoSpaceDE/>
        <w:autoSpaceDN/>
        <w:bidi w:val="0"/>
        <w:adjustRightInd w:val="0"/>
        <w:snapToGrid w:val="0"/>
        <w:spacing w:after="0" w:line="440" w:lineRule="exact"/>
        <w:jc w:val="left"/>
        <w:textAlignment w:val="auto"/>
        <w:rPr>
          <w:rFonts w:hint="eastAsia" w:ascii="宋体" w:hAnsi="宋体" w:eastAsia="宋体" w:cs="宋体"/>
          <w:b/>
          <w:sz w:val="24"/>
          <w:szCs w:val="24"/>
          <w:lang w:eastAsia="zh-CN"/>
        </w:rPr>
      </w:pPr>
      <w:r>
        <w:rPr>
          <w:rFonts w:hint="eastAsia" w:ascii="宋体" w:hAnsi="宋体" w:eastAsia="宋体" w:cs="宋体"/>
          <w:b/>
          <w:sz w:val="24"/>
          <w:szCs w:val="24"/>
        </w:rPr>
        <w:t>附件</w:t>
      </w:r>
      <w:r>
        <w:rPr>
          <w:rFonts w:hint="eastAsia" w:ascii="宋体" w:hAnsi="宋体" w:eastAsia="宋体" w:cs="宋体"/>
          <w:b/>
          <w:sz w:val="24"/>
          <w:szCs w:val="24"/>
          <w:lang w:val="en-US" w:eastAsia="zh-CN"/>
        </w:rPr>
        <w:t>三</w:t>
      </w:r>
    </w:p>
    <w:p w14:paraId="6F3C6B23">
      <w:pPr>
        <w:keepNext w:val="0"/>
        <w:keepLines w:val="0"/>
        <w:pageBreakBefore w:val="0"/>
        <w:kinsoku/>
        <w:wordWrap/>
        <w:overflowPunct/>
        <w:topLinePunct w:val="0"/>
        <w:autoSpaceDE/>
        <w:autoSpaceDN/>
        <w:bidi w:val="0"/>
        <w:adjustRightInd w:val="0"/>
        <w:snapToGrid w:val="0"/>
        <w:spacing w:after="0" w:line="440" w:lineRule="exact"/>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高处作业施工安全责任书</w:t>
      </w:r>
    </w:p>
    <w:p w14:paraId="229396C6">
      <w:pPr>
        <w:keepNext w:val="0"/>
        <w:keepLines w:val="0"/>
        <w:pageBreakBefore w:val="0"/>
        <w:kinsoku/>
        <w:wordWrap/>
        <w:overflowPunct/>
        <w:topLinePunct w:val="0"/>
        <w:autoSpaceDE/>
        <w:autoSpaceDN/>
        <w:bidi w:val="0"/>
        <w:adjustRightInd w:val="0"/>
        <w:snapToGrid w:val="0"/>
        <w:spacing w:after="0" w:line="44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p>
    <w:p w14:paraId="131E3109">
      <w:pPr>
        <w:keepNext w:val="0"/>
        <w:keepLines w:val="0"/>
        <w:pageBreakBefore w:val="0"/>
        <w:kinsoku/>
        <w:wordWrap/>
        <w:overflowPunct/>
        <w:topLinePunct w:val="0"/>
        <w:autoSpaceDE/>
        <w:autoSpaceDN/>
        <w:bidi w:val="0"/>
        <w:adjustRightInd w:val="0"/>
        <w:snapToGrid w:val="0"/>
        <w:spacing w:after="0" w:line="440" w:lineRule="exact"/>
        <w:textAlignment w:val="auto"/>
        <w:rPr>
          <w:rFonts w:hint="default" w:ascii="宋体" w:hAnsi="宋体" w:eastAsia="宋体" w:cs="宋体"/>
          <w:sz w:val="24"/>
          <w:szCs w:val="24"/>
          <w:lang w:val="en-US" w:eastAsia="zh-CN"/>
        </w:rPr>
      </w:pPr>
      <w:r>
        <w:rPr>
          <w:rFonts w:hint="eastAsia" w:ascii="宋体" w:hAnsi="宋体" w:eastAsia="宋体" w:cs="宋体"/>
          <w:sz w:val="24"/>
          <w:szCs w:val="24"/>
        </w:rPr>
        <w:t>乙方：</w:t>
      </w:r>
    </w:p>
    <w:p w14:paraId="1E01F1E8">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根据甲乙双方的约定，乙方承建甲方工程施工任务，在施工准备阶段和施工过程中，甲乙方都应贯彻执行国家和有关建筑施工安全和文明施工，现场管理方面的法律法规及行业安全操作规范、标准。并确定履行法规所赋予双方各自的安全职责。以确保建筑工程施工始终在安全文明的前提下进行。现经甲乙方商定，进一步确认，同意就施工过程中的安全责任事宜明确如下，并就有关安全管理事项制定以下协议内容，以供双方共同遵守。</w:t>
      </w:r>
    </w:p>
    <w:p w14:paraId="4168B142">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 一、乙方进场后应遵守国家和本市对安全及文明施工的有关文件规定，包括行业安全操作规程，规范及标准，以及甲方规定的各项规章制度和管理规定。乙方对施工现场的规定负全责，凡在施工现场内(含生产现场和生活区)因违章指挥，违章操作导致发生高空坠落，物体打击，机械事故，触电，土方坍塌事故及管线折断，破裂，或由乙方自身原因造成的失火，失盗，人员伤亡事故，以及民生政治、刑事、治安案件和食物中毒，疫情，职业危害，交通事故等非正常死亡,除依法追究肇事者和有关管理人员的责任外,一切由此引起的经济损失，及所造成的不良影响和后果均由乙方承担(发生不可抗拒的灾害除外)。</w:t>
      </w:r>
    </w:p>
    <w:p w14:paraId="34531E99">
      <w:pPr>
        <w:keepNext w:val="0"/>
        <w:keepLines w:val="0"/>
        <w:pageBreakBefore w:val="0"/>
        <w:kinsoku/>
        <w:wordWrap/>
        <w:overflowPunct/>
        <w:topLinePunct w:val="0"/>
        <w:autoSpaceDE/>
        <w:autoSpaceDN/>
        <w:bidi w:val="0"/>
        <w:adjustRightInd w:val="0"/>
        <w:snapToGrid w:val="0"/>
        <w:spacing w:after="0" w:line="440" w:lineRule="exact"/>
        <w:ind w:firstLine="566" w:firstLineChars="236"/>
        <w:textAlignment w:val="auto"/>
        <w:rPr>
          <w:rFonts w:hint="eastAsia" w:ascii="宋体" w:hAnsi="宋体" w:eastAsia="宋体" w:cs="宋体"/>
          <w:sz w:val="24"/>
          <w:szCs w:val="24"/>
          <w:lang w:eastAsia="zh-CN"/>
        </w:rPr>
      </w:pPr>
      <w:r>
        <w:rPr>
          <w:rFonts w:hint="eastAsia" w:ascii="宋体" w:hAnsi="宋体" w:eastAsia="宋体" w:cs="宋体"/>
          <w:sz w:val="24"/>
          <w:szCs w:val="24"/>
        </w:rPr>
        <w:t>二、施工前,乙方必须建立安全生产责任制度。明确从项目经理到一线施工人员的安全责任,对所有进场施工人员(含管理人员在内),进行入场安全教育,并编制详细的施工组织设计或施工方案,进行安全技术交底，做到使所有施工人员知情,并使操作人员制定和掌握具体的实施方法。向有关单位提供施工单位的资质证明,保证所有特种作业人员持证上岗。</w:t>
      </w:r>
    </w:p>
    <w:p w14:paraId="4547EAFF">
      <w:pPr>
        <w:keepNext w:val="0"/>
        <w:keepLines w:val="0"/>
        <w:pageBreakBefore w:val="0"/>
        <w:kinsoku/>
        <w:wordWrap/>
        <w:overflowPunct/>
        <w:topLinePunct w:val="0"/>
        <w:autoSpaceDE/>
        <w:autoSpaceDN/>
        <w:bidi w:val="0"/>
        <w:adjustRightInd w:val="0"/>
        <w:snapToGrid w:val="0"/>
        <w:spacing w:after="0" w:line="440" w:lineRule="exact"/>
        <w:ind w:firstLine="566" w:firstLineChars="236"/>
        <w:textAlignment w:val="auto"/>
        <w:rPr>
          <w:rFonts w:hint="eastAsia" w:ascii="宋体" w:hAnsi="宋体" w:eastAsia="宋体" w:cs="宋体"/>
          <w:sz w:val="24"/>
          <w:szCs w:val="24"/>
        </w:rPr>
      </w:pPr>
      <w:r>
        <w:rPr>
          <w:rFonts w:hint="eastAsia" w:ascii="宋体" w:hAnsi="宋体" w:eastAsia="宋体" w:cs="宋体"/>
          <w:sz w:val="24"/>
          <w:szCs w:val="24"/>
        </w:rPr>
        <w:t>三、乙方项目经理为安全第一责任人。全面负责施工现场的安全管理,乙方必须指定专人负责现场的安全技术管理工作,安全管理人员认真履行职责,组织力量实施现场安全监督、跟踪管理、并不得擅自离开现场。对可能发生的问题及时采取措施予以控制,发现违章指挥、违章操作的行为要及时指出、坚决制止。</w:t>
      </w:r>
    </w:p>
    <w:p w14:paraId="6491EAF9">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四、乙方须严格按照相关法律,法规和操作规程,规范及标准进行施工，做到：</w:t>
      </w:r>
    </w:p>
    <w:p w14:paraId="6A86F4DF">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1、凡在离地面2米以上的地点进行的工作，都应称为高空作业，应按照本规定执行。凡能在地面上做好的工作，都必须在地面上做，尽量减少高空作业。</w:t>
      </w:r>
    </w:p>
    <w:p w14:paraId="23D7F497">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2、担任高空作业人员必须身体健康，患有精神病，癫痫病及经医师鉴定患有高血压，心脏病等不宜从事高出作业病症的人员，不准参加高空作业。凡发现工作人员有饮酒，精神不振的，禁止高空作业。</w:t>
      </w:r>
    </w:p>
    <w:p w14:paraId="0D40E250">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3、在进行高空作业时，均需先搭建脚手架或采取防止坠落措施，方可进行。</w:t>
      </w:r>
    </w:p>
    <w:p w14:paraId="49E8FC26">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4、在进行高空作业前，高空作业所用的防护绳，吊篮，梯子，安全帽，高空作业安全带等防护用品必须经检查可靠，有效后，方可使用。</w:t>
      </w:r>
    </w:p>
    <w:p w14:paraId="7FA2C87C">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5、进行高空作业的工作人员，必须在作业前穿戴好工作服、防滑橡胶绝缘鞋、安全帽和系好高空作业安全带，清理高空作业周围区域的物品杂物及无关人员。</w:t>
      </w:r>
    </w:p>
    <w:p w14:paraId="445E28F2">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6、在高空作业时，必须至少有一名监护人，监护人要监守施工现场，切实履行职责，密切注意作业状况，发现危险及时发出警示，监护人还应阻止其他人员进入地面危险区域。</w:t>
      </w:r>
    </w:p>
    <w:p w14:paraId="0A668686">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7、高空作业时，应将手持工具，小型材料等放在工具袋中，严禁工具袋或工具等由高空掉落或使用破损的工具袋等。</w:t>
      </w:r>
    </w:p>
    <w:p w14:paraId="404AB6F9">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8、高空作业时使用的材料和工具应用绳索或起重工具传递，不可向下或向上投掷抛送物件。</w:t>
      </w:r>
    </w:p>
    <w:p w14:paraId="576A8E65">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9、使用吊篮时，吊篮应平稳缓慢的上升或下降，吊篮底部两端应分别至少有一根绳索，地面至少有两名人员分别拉住绳子以保持吊篮平衡。</w:t>
      </w:r>
    </w:p>
    <w:p w14:paraId="6D8D7D26">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10、进行立体作业时，在上下作业层应设防护网，上、下作业人员位置应叉开，避免坠落物体伤人。</w:t>
      </w:r>
    </w:p>
    <w:p w14:paraId="44CEA48B">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11、高处作业施工前，乙方负责人根据项目的特性，制定高空作业安全防范措施，宣传落实到作业人员。甲乙双方签署《高处作业安全生产告知书》后，由甲方负责人向公司提请《高处作业审批表》，公司审批通过后乙方才可以施工。</w:t>
      </w:r>
    </w:p>
    <w:p w14:paraId="5B8C13FD">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 xml:space="preserve"> 12、高空作业各公司的兼职安全员就是现场安全责任人，高空作业必须有安全员签字确认后，才能作业。</w:t>
      </w:r>
    </w:p>
    <w:p w14:paraId="1E9390D4">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13、安全员必须到现场检查安全情况和落实措施，对任何产生的违章予以制止。</w:t>
      </w:r>
    </w:p>
    <w:p w14:paraId="133AADE3">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14、在起吊重大型工件，超过距地面2米以上的之前，应需专职人员对起重设备，吊车，行车，起吊绳索等进行全面保养整修，确认无安全隐患后，方可起吊操作。</w:t>
      </w:r>
    </w:p>
    <w:p w14:paraId="2DB96D1B">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15、遇雨雪天气，光线不足，风力大于6级以上等不良环境时，应停止作业，作业人员必须听从指挥，禁止私自进行高空作业，禁止夜间高空作业。</w:t>
      </w:r>
    </w:p>
    <w:p w14:paraId="176C29A4">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16、无安全保护措施，严禁在未固定的横梁、构件行走或作业。</w:t>
      </w:r>
    </w:p>
    <w:p w14:paraId="57D3FD6F">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17、高空作业时，直接对话不清时，必要时可用对讲机保持工作上下联系。</w:t>
      </w:r>
    </w:p>
    <w:p w14:paraId="6054141E">
      <w:pPr>
        <w:keepNext w:val="0"/>
        <w:keepLines w:val="0"/>
        <w:pageBreakBefore w:val="0"/>
        <w:kinsoku/>
        <w:wordWrap/>
        <w:overflowPunct/>
        <w:topLinePunct w:val="0"/>
        <w:autoSpaceDE/>
        <w:autoSpaceDN/>
        <w:bidi w:val="0"/>
        <w:adjustRightInd w:val="0"/>
        <w:snapToGrid w:val="0"/>
        <w:spacing w:after="0" w:line="440" w:lineRule="exact"/>
        <w:ind w:firstLine="544" w:firstLineChars="227"/>
        <w:textAlignment w:val="auto"/>
        <w:rPr>
          <w:rFonts w:hint="eastAsia" w:ascii="宋体" w:hAnsi="宋体" w:eastAsia="宋体" w:cs="宋体"/>
          <w:sz w:val="24"/>
          <w:szCs w:val="24"/>
          <w:lang w:eastAsia="zh-CN"/>
        </w:rPr>
      </w:pPr>
      <w:r>
        <w:rPr>
          <w:rFonts w:hint="eastAsia" w:ascii="宋体" w:hAnsi="宋体" w:eastAsia="宋体" w:cs="宋体"/>
          <w:sz w:val="24"/>
          <w:szCs w:val="24"/>
        </w:rPr>
        <w:t>五、乙方应按规定要求制定劳保技术措施,保证操作人员劳保用品和用工规范要求。</w:t>
      </w:r>
    </w:p>
    <w:p w14:paraId="4A711D84">
      <w:pPr>
        <w:keepNext w:val="0"/>
        <w:keepLines w:val="0"/>
        <w:pageBreakBefore w:val="0"/>
        <w:kinsoku/>
        <w:wordWrap/>
        <w:overflowPunct/>
        <w:topLinePunct w:val="0"/>
        <w:autoSpaceDE/>
        <w:autoSpaceDN/>
        <w:bidi w:val="0"/>
        <w:adjustRightInd w:val="0"/>
        <w:snapToGrid w:val="0"/>
        <w:spacing w:after="0" w:line="440" w:lineRule="exact"/>
        <w:ind w:firstLine="544" w:firstLineChars="227"/>
        <w:textAlignment w:val="auto"/>
        <w:rPr>
          <w:rFonts w:hint="eastAsia" w:ascii="宋体" w:hAnsi="宋体" w:eastAsia="宋体" w:cs="宋体"/>
          <w:sz w:val="24"/>
          <w:szCs w:val="24"/>
        </w:rPr>
      </w:pPr>
      <w:r>
        <w:rPr>
          <w:rFonts w:hint="eastAsia" w:ascii="宋体" w:hAnsi="宋体" w:eastAsia="宋体" w:cs="宋体"/>
          <w:sz w:val="24"/>
          <w:szCs w:val="24"/>
        </w:rPr>
        <w:t xml:space="preserve">六、乙方应根据项目实际需求，按施工现场安全文明和环保环卫的有关规定设置宿舍、食堂、饮用水及其他卫生设施。对施工现场的环境(现场废水、尘雾、噪声、振动、坠落物等)进行有效地控制,为防止职业危害提供良好的作业环境。 </w:t>
      </w:r>
    </w:p>
    <w:p w14:paraId="297D1527">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 xml:space="preserve"> 七、外地施工人员必须有合法有效的身份证件,并及时办理暂住证、做工证、健康证。</w:t>
      </w:r>
    </w:p>
    <w:p w14:paraId="120AE6D2">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八、关心职工及外地施工队伍的生活,及时了解思想动态,最大可能满足他们的合理要求,帮助他们克服工作、生活上的困难,确保其思想稳定生产安全。</w:t>
      </w:r>
    </w:p>
    <w:p w14:paraId="70B16A53">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九、甲方有权对乙方施工全过程的安全进行监督,对各种不安全因素、隐患有权提出整改意见。对甲方提出的不安全问题及隐患，乙方应立即整改，对当时难以解决的问题应采取临时可靠措施加以控制,对已指出不予整改的或乙方失职失误造成的事故案件的,甲方有权依据双方签订的施工合同的约定,按违约给予相应处罚。</w:t>
      </w:r>
    </w:p>
    <w:p w14:paraId="511E7145">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十、本协议一式两份，经甲乙双方签字盖章后生效,其有效期至工程竣工时乙方撤离施工现场后。</w:t>
      </w:r>
    </w:p>
    <w:p w14:paraId="621B606A">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十一、本协议未尽事宜以国家和现行法律、法规及行业安全操作规程、规范、标准、业主单位及甲方要求为依据。</w:t>
      </w:r>
    </w:p>
    <w:p w14:paraId="3E684AB2">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 xml:space="preserve"> </w:t>
      </w:r>
    </w:p>
    <w:p w14:paraId="7BFE4354">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r>
        <w:rPr>
          <w:rFonts w:hint="eastAsia" w:ascii="宋体" w:hAnsi="宋体" w:eastAsia="宋体" w:cs="宋体"/>
          <w:sz w:val="24"/>
          <w:szCs w:val="24"/>
        </w:rPr>
        <w:t xml:space="preserve">乙方： </w:t>
      </w:r>
    </w:p>
    <w:p w14:paraId="0A48486D">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 xml:space="preserve">                </w:t>
      </w:r>
    </w:p>
    <w:p w14:paraId="60CA193E">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法定代表人：                         法定代表人：          </w:t>
      </w:r>
    </w:p>
    <w:p w14:paraId="56CBB6A7">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授权代表或</w:t>
      </w:r>
      <w:r>
        <w:rPr>
          <w:rFonts w:hint="eastAsia" w:ascii="宋体" w:hAnsi="宋体" w:cs="宋体"/>
          <w:sz w:val="24"/>
          <w:szCs w:val="24"/>
          <w:lang w:eastAsia="zh-CN"/>
        </w:rPr>
        <w:t>经办人</w:t>
      </w:r>
      <w:r>
        <w:rPr>
          <w:rFonts w:hint="eastAsia" w:ascii="宋体" w:hAnsi="宋体" w:eastAsia="宋体" w:cs="宋体"/>
          <w:sz w:val="24"/>
          <w:szCs w:val="24"/>
        </w:rPr>
        <w:t>：                   授权代表或</w:t>
      </w:r>
      <w:r>
        <w:rPr>
          <w:rFonts w:hint="eastAsia" w:ascii="宋体" w:hAnsi="宋体" w:cs="宋体"/>
          <w:sz w:val="24"/>
          <w:szCs w:val="24"/>
          <w:lang w:eastAsia="zh-CN"/>
        </w:rPr>
        <w:t>经办人</w:t>
      </w:r>
      <w:r>
        <w:rPr>
          <w:rFonts w:hint="eastAsia" w:ascii="宋体" w:hAnsi="宋体" w:eastAsia="宋体" w:cs="宋体"/>
          <w:sz w:val="24"/>
          <w:szCs w:val="24"/>
        </w:rPr>
        <w:t>：</w:t>
      </w:r>
    </w:p>
    <w:p w14:paraId="785879EE">
      <w:pPr>
        <w:spacing w:line="360" w:lineRule="auto"/>
        <w:ind w:firstLine="424" w:firstLineChars="177"/>
        <w:rPr>
          <w:rFonts w:hint="eastAsia" w:ascii="宋体" w:hAnsi="宋体" w:eastAsia="宋体" w:cs="宋体"/>
          <w:sz w:val="24"/>
          <w:szCs w:val="24"/>
        </w:rPr>
      </w:pPr>
      <w:r>
        <w:rPr>
          <w:rFonts w:hint="eastAsia" w:ascii="宋体" w:hAnsi="宋体" w:eastAsia="宋体" w:cs="宋体"/>
          <w:sz w:val="24"/>
          <w:szCs w:val="24"/>
        </w:rPr>
        <w:t xml:space="preserve"> </w:t>
      </w:r>
    </w:p>
    <w:p w14:paraId="6E1465AC">
      <w:pPr>
        <w:spacing w:line="360" w:lineRule="auto"/>
        <w:jc w:val="left"/>
        <w:rPr>
          <w:rFonts w:hint="eastAsia" w:ascii="宋体" w:hAnsi="宋体" w:eastAsia="宋体" w:cs="宋体"/>
          <w:b/>
          <w:sz w:val="24"/>
          <w:szCs w:val="24"/>
        </w:rPr>
      </w:pPr>
    </w:p>
    <w:p w14:paraId="6950ACB0">
      <w:pPr>
        <w:spacing w:line="360" w:lineRule="auto"/>
        <w:contextualSpacing/>
        <w:jc w:val="center"/>
        <w:rPr>
          <w:rFonts w:hint="eastAsia" w:ascii="宋体" w:hAnsi="宋体" w:eastAsia="宋体" w:cs="宋体"/>
          <w:b/>
          <w:bCs/>
          <w:sz w:val="24"/>
          <w:szCs w:val="24"/>
        </w:rPr>
      </w:pPr>
      <w:r>
        <w:rPr>
          <w:rFonts w:hint="eastAsia" w:ascii="宋体" w:hAnsi="宋体" w:eastAsia="宋体" w:cs="宋体"/>
          <w:b/>
          <w:bCs/>
          <w:sz w:val="24"/>
          <w:szCs w:val="24"/>
        </w:rPr>
        <w:t>基坑、管线开挖、设备吊装</w:t>
      </w:r>
    </w:p>
    <w:p w14:paraId="56CBAA2C">
      <w:pPr>
        <w:spacing w:line="360" w:lineRule="auto"/>
        <w:contextualSpacing/>
        <w:jc w:val="center"/>
        <w:rPr>
          <w:rFonts w:hint="eastAsia" w:ascii="宋体" w:hAnsi="宋体" w:eastAsia="宋体" w:cs="宋体"/>
          <w:b/>
          <w:bCs/>
          <w:sz w:val="24"/>
          <w:szCs w:val="24"/>
        </w:rPr>
      </w:pPr>
      <w:r>
        <w:rPr>
          <w:rFonts w:hint="eastAsia" w:ascii="宋体" w:hAnsi="宋体" w:eastAsia="宋体" w:cs="宋体"/>
          <w:b/>
          <w:bCs/>
          <w:sz w:val="24"/>
          <w:szCs w:val="24"/>
        </w:rPr>
        <w:t>施工安全责任书</w:t>
      </w:r>
    </w:p>
    <w:p w14:paraId="70D60E09">
      <w:pPr>
        <w:spacing w:line="360" w:lineRule="auto"/>
        <w:contextualSpacing/>
        <w:rPr>
          <w:rFonts w:hint="eastAsia" w:ascii="宋体" w:hAnsi="宋体" w:eastAsia="宋体" w:cs="宋体"/>
          <w:sz w:val="24"/>
          <w:szCs w:val="24"/>
          <w:lang w:eastAsia="zh-CN"/>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p>
    <w:p w14:paraId="704D3C62">
      <w:pPr>
        <w:spacing w:line="360" w:lineRule="auto"/>
        <w:rPr>
          <w:rFonts w:hint="eastAsia" w:ascii="宋体" w:hAnsi="宋体" w:eastAsia="宋体" w:cs="宋体"/>
          <w:sz w:val="24"/>
          <w:szCs w:val="24"/>
        </w:rPr>
      </w:pPr>
      <w:r>
        <w:rPr>
          <w:rFonts w:hint="eastAsia" w:ascii="宋体" w:hAnsi="宋体" w:eastAsia="宋体" w:cs="宋体"/>
          <w:sz w:val="24"/>
          <w:szCs w:val="24"/>
        </w:rPr>
        <w:t>乙方：</w:t>
      </w:r>
    </w:p>
    <w:p w14:paraId="3524F14E">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根据甲乙双方的约定，乙方承建甲方工程施工任务，在施工准备阶段和施工过程中，甲乙方都应贯彻执行国家和有关建筑施工安全和文明施工，现场管理方面的法律法规及行业安全操作规范、标准。并确定履行法规所赋予双方各自的安全职责。以确保建筑工程施工始终在安全文明的前提下进行。现经甲乙方商定，进一步确认，同意就施工过程中的安全责任事宜明确如下，并就有关安全管理事项制定以下协议内容，以供双方共同遵守。</w:t>
      </w:r>
    </w:p>
    <w:p w14:paraId="57A5E5BA">
      <w:pPr>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一、乙方进场后应遵守国家和本市对安全及文明施工的有关文件规定，包括行业安全操作规程，规范及标准，以及甲方规定的各项规章制度和管理规定。乙方对施工现场的规定负全责，凡在施工现场内(含生产现场和生活区)因违章指挥，违章操作导致发生高空坠落，物体打击，机械事故，触电，土方坍塌事故及管线折断，破裂，或由乙方自身原因造成的失火，失盗，人员伤亡事故，以及民生政治、刑事、治安案件和食物中毒，疫情，职业危害，交通事故等非正常死亡,除依法追究肇事者和有关管理人员的责任外,一切由此引起的经济损失，及所造成的不良影响和后果均由乙方承担(发生不可抗拒的灾害除外)。</w:t>
      </w:r>
    </w:p>
    <w:p w14:paraId="2E9CCDCF">
      <w:pPr>
        <w:spacing w:line="360" w:lineRule="auto"/>
        <w:ind w:firstLine="566" w:firstLineChars="236"/>
        <w:contextualSpacing/>
        <w:rPr>
          <w:rFonts w:hint="eastAsia" w:ascii="宋体" w:hAnsi="宋体" w:eastAsia="宋体" w:cs="宋体"/>
          <w:sz w:val="24"/>
          <w:szCs w:val="24"/>
          <w:lang w:eastAsia="zh-CN"/>
        </w:rPr>
      </w:pPr>
      <w:r>
        <w:rPr>
          <w:rFonts w:hint="eastAsia" w:ascii="宋体" w:hAnsi="宋体" w:eastAsia="宋体" w:cs="宋体"/>
          <w:sz w:val="24"/>
          <w:szCs w:val="24"/>
        </w:rPr>
        <w:t>二、施工前,乙方必须建立安全生产责任制度。明确从项目经理到一线施工人员的安全责任,对所有进场施工人员(含管理人员在内), 进行入场安全教育,并编制详细的施工组织设计或施工方案,进行安全技术交底做到使所有施工人员知情,并使操作人员制定和掌握具体的实施方法。向有关部门提供施工单位的资质证明,保证所有特种作业人员持证上岗。</w:t>
      </w:r>
    </w:p>
    <w:p w14:paraId="5BD9BA34">
      <w:pPr>
        <w:spacing w:line="360" w:lineRule="auto"/>
        <w:ind w:firstLine="566" w:firstLineChars="236"/>
        <w:contextualSpacing/>
        <w:rPr>
          <w:rFonts w:hint="eastAsia" w:ascii="宋体" w:hAnsi="宋体" w:eastAsia="宋体" w:cs="宋体"/>
          <w:sz w:val="24"/>
          <w:szCs w:val="24"/>
        </w:rPr>
      </w:pPr>
      <w:r>
        <w:rPr>
          <w:rFonts w:hint="eastAsia" w:ascii="宋体" w:hAnsi="宋体" w:eastAsia="宋体" w:cs="宋体"/>
          <w:sz w:val="24"/>
          <w:szCs w:val="24"/>
        </w:rPr>
        <w:t>三、乙方项目经理为安全第一责任人。全面负责施工现场的安全管理,乙方必须指定专人负责现场的安全技术管理工作,安全管理人员认真履行职责,组织力量实施现场安全监督、跟踪管理、并不得擅自离开现场。对可能发生的问题及时采取措施予以控制,发现违章指挥、违章操作的行为要及时指出、坚决制止。</w:t>
      </w:r>
    </w:p>
    <w:p w14:paraId="3C7203A5">
      <w:pPr>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四、乙方须严格按照相关法律,法规和操作规程,规范及标准进行施工。</w:t>
      </w:r>
    </w:p>
    <w:p w14:paraId="2648668D">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基坑、管道开挖施工中遵守以下规定：</w:t>
      </w:r>
    </w:p>
    <w:p w14:paraId="7C0521DC">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1、施工准备</w:t>
      </w:r>
    </w:p>
    <w:p w14:paraId="0A5957B3">
      <w:pPr>
        <w:spacing w:line="360" w:lineRule="auto"/>
        <w:ind w:firstLine="484" w:firstLineChars="202"/>
        <w:contextualSpacing/>
        <w:rPr>
          <w:rFonts w:hint="eastAsia" w:ascii="宋体" w:hAnsi="宋体" w:eastAsia="宋体" w:cs="宋体"/>
          <w:sz w:val="24"/>
          <w:szCs w:val="24"/>
          <w:lang w:eastAsia="zh-CN"/>
        </w:rPr>
      </w:pPr>
      <w:r>
        <w:rPr>
          <w:rFonts w:hint="eastAsia" w:ascii="宋体" w:hAnsi="宋体" w:eastAsia="宋体" w:cs="宋体"/>
          <w:sz w:val="24"/>
          <w:szCs w:val="24"/>
        </w:rPr>
        <w:t>(1)在沟槽开挖前,测量人员根据施工图纸、管道、基坑中线位置、开挖坡度、放出土方开挖基线。</w:t>
      </w:r>
    </w:p>
    <w:p w14:paraId="3E77B141">
      <w:pPr>
        <w:spacing w:line="360" w:lineRule="auto"/>
        <w:ind w:firstLine="484" w:firstLineChars="202"/>
        <w:contextualSpacing/>
        <w:rPr>
          <w:rFonts w:hint="eastAsia" w:ascii="宋体" w:hAnsi="宋体" w:eastAsia="宋体" w:cs="宋体"/>
          <w:sz w:val="24"/>
          <w:szCs w:val="24"/>
          <w:lang w:eastAsia="zh-CN"/>
        </w:rPr>
      </w:pPr>
      <w:r>
        <w:rPr>
          <w:rFonts w:hint="eastAsia" w:ascii="宋体" w:hAnsi="宋体" w:eastAsia="宋体" w:cs="宋体"/>
          <w:sz w:val="24"/>
          <w:szCs w:val="24"/>
        </w:rPr>
        <w:t>(2)施工前，项目负责人应对现场施工人员做出明确交底,画出管道、基坑等位置局部详图,确保位置准确。</w:t>
      </w:r>
    </w:p>
    <w:p w14:paraId="43C580F9">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 xml:space="preserve"> (3)根据业主提供的地下管线(燃气管线、下水道、地下电缆、光缆等)分布情况，查明现场具体分布位置及埋藏深度,做好管道、基坑开挖前的准备工作。</w:t>
      </w:r>
    </w:p>
    <w:p w14:paraId="0671AF57">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2、临边防护</w:t>
      </w:r>
    </w:p>
    <w:p w14:paraId="38F434DD">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基坑施工深度超过2m 的必须有符合防护要求的临边防护措施。</w:t>
      </w:r>
    </w:p>
    <w:p w14:paraId="0533C63E">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3、基坑支护及支撑拆除</w:t>
      </w:r>
    </w:p>
    <w:p w14:paraId="38C49A83">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（1）坑槽开挖应设置符合安全要求的安全边坡；</w:t>
      </w:r>
    </w:p>
    <w:p w14:paraId="785B9682">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（2）基坑支护的施工应符合支护设计方案的要求；</w:t>
      </w:r>
    </w:p>
    <w:p w14:paraId="759FA653">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（3）应有针对性支护设施产生变形的防治预案，并及时采取措施；</w:t>
      </w:r>
    </w:p>
    <w:p w14:paraId="22C433B7">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（4）应严格按支护设计及方案要求进行土方开挖及支撑的拆除；</w:t>
      </w:r>
    </w:p>
    <w:p w14:paraId="2FE95B1C">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（5）采用专业方法拆除支撑的施工队伍必须具备专业施工资质。</w:t>
      </w:r>
    </w:p>
    <w:p w14:paraId="4B06B34E">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4、 基坑降排水</w:t>
      </w:r>
    </w:p>
    <w:p w14:paraId="145F0709">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（1）高水位地区深基坑内必须设置有效的降水措施；</w:t>
      </w:r>
    </w:p>
    <w:p w14:paraId="7F4CAB31">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（2）深基坑边界周围地面必须设置排水沟；</w:t>
      </w:r>
    </w:p>
    <w:p w14:paraId="03861BC6">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（3）基坑施工必须设置有效的排水措施；</w:t>
      </w:r>
    </w:p>
    <w:p w14:paraId="5FFCDA8D">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（4）深基坑降水施工必须有防止临近建筑及管线沉降的措施。</w:t>
      </w:r>
    </w:p>
    <w:p w14:paraId="363BEE16">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5、坑边荷载</w:t>
      </w:r>
    </w:p>
    <w:p w14:paraId="4E565153">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基坑边缘堆置建筑材料等，距槽边最小距离必须满足设计规定，禁止基坑边堆置弃土，施工机械施工行走路线必须按方案执行。</w:t>
      </w:r>
    </w:p>
    <w:p w14:paraId="7317E710">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6、上下通道</w:t>
      </w:r>
    </w:p>
    <w:p w14:paraId="066A4AAB">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基坑施工必须设置符合要求的人员上下专用通道。</w:t>
      </w:r>
    </w:p>
    <w:p w14:paraId="6E339D04">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7、土方开挖</w:t>
      </w:r>
    </w:p>
    <w:p w14:paraId="6F4E0F55">
      <w:pPr>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（1）施工机械必须进行进场验收制度，操作人员持证上岗；</w:t>
      </w:r>
    </w:p>
    <w:p w14:paraId="4969FBFE">
      <w:pPr>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（2）严禁施工人员进入施工机械作业半径内；</w:t>
      </w:r>
    </w:p>
    <w:p w14:paraId="0A51133E">
      <w:pPr>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（3）基坑开挖应严格按方案执行，宜采用分层开挖的方法，严格控制开挖面坡度和分层厚度，防止边坡和基坑下方的土体滑动，严禁超挖；</w:t>
      </w:r>
    </w:p>
    <w:p w14:paraId="059E39A0">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（4）管道的敷设需按照一定的坡度进行施工,通常采用人字坡,一字坡的施工方法进行敷设,管道的坡度3‰-4‰,不得小于2.5‰。</w:t>
      </w:r>
    </w:p>
    <w:p w14:paraId="403CC279">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 xml:space="preserve"> （5）管道的开挖宽度一般不大于0.3米,沟槽宽度不大于0.8米,沟槽底部基础应夯实,找平,管道基础为松软土质时,必须用混凝土进行沟槽底部的固定；管道基础为坚石地形时,必须进行换土铺设黄沙后方可进行管道的铺设。</w:t>
      </w:r>
    </w:p>
    <w:p w14:paraId="343EBC76">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（6）进行马路、公路开挖时必须直破路面,严禁斜破马路、公路。</w:t>
      </w:r>
    </w:p>
    <w:p w14:paraId="576FBA6E">
      <w:pPr>
        <w:spacing w:line="360" w:lineRule="auto"/>
        <w:ind w:firstLine="484" w:firstLineChars="202"/>
        <w:contextualSpacing/>
        <w:rPr>
          <w:rFonts w:hint="eastAsia" w:ascii="宋体" w:hAnsi="宋体" w:eastAsia="宋体" w:cs="宋体"/>
          <w:sz w:val="24"/>
          <w:szCs w:val="24"/>
          <w:lang w:eastAsia="zh-CN"/>
        </w:rPr>
      </w:pPr>
      <w:r>
        <w:rPr>
          <w:rFonts w:hint="eastAsia" w:ascii="宋体" w:hAnsi="宋体" w:eastAsia="宋体" w:cs="宋体"/>
          <w:sz w:val="24"/>
          <w:szCs w:val="24"/>
        </w:rPr>
        <w:t xml:space="preserve"> 8、管道回填</w:t>
      </w:r>
    </w:p>
    <w:p w14:paraId="41DE8A2C">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（1）开挖的管道、沟槽应及时回填,回填时应在管道上方30厘米回填细土,严禁回填时在管道上方回填5厘米的砾石,碎石等坚硬物,如开挖的管道沟为石质路面或建筑垃圾路面,必须进行换土回填。</w:t>
      </w:r>
    </w:p>
    <w:p w14:paraId="10DAEA1F">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（2）回填土前,应先清除沟(坑)内的遗留木料、草帘、纸袋等杂物。沟(坑)内如有积水和淤泥,必须排除后方可进行回填土。</w:t>
      </w:r>
    </w:p>
    <w:p w14:paraId="5FDF5A1C">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（3）管道顶部30厘米以内及靠近管道两侧的回填土内,不应含有直径大于5厘米的砾石、碎砖等坚硬物</w:t>
      </w:r>
    </w:p>
    <w:p w14:paraId="32227153">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（4）管道两侧应同时进行回填土,每回填土15厘米厚,用木夯排夯两遍;</w:t>
      </w:r>
    </w:p>
    <w:p w14:paraId="45154A37">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（5）管道顶部30厘米以上,每回填土30厘米应用木夯排夯三遍或用蛤蟆排夯两遍,直至回填、夯实与原地表平齐。</w:t>
      </w:r>
    </w:p>
    <w:p w14:paraId="2C0A3797">
      <w:pPr>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（6）通信管道工程回土完毕,应及时清理现场的碎砖,破管等杂物。</w:t>
      </w:r>
    </w:p>
    <w:p w14:paraId="55672ECC">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9、作业环境</w:t>
      </w:r>
    </w:p>
    <w:p w14:paraId="54C6504C">
      <w:pPr>
        <w:spacing w:line="360" w:lineRule="auto"/>
        <w:ind w:firstLine="283" w:firstLineChars="118"/>
        <w:contextualSpacing/>
        <w:rPr>
          <w:rFonts w:hint="eastAsia" w:ascii="宋体" w:hAnsi="宋体" w:eastAsia="宋体" w:cs="宋体"/>
          <w:sz w:val="24"/>
          <w:szCs w:val="24"/>
        </w:rPr>
      </w:pPr>
      <w:r>
        <w:rPr>
          <w:rFonts w:hint="eastAsia" w:ascii="宋体" w:hAnsi="宋体" w:eastAsia="宋体" w:cs="宋体"/>
          <w:sz w:val="24"/>
          <w:szCs w:val="24"/>
        </w:rPr>
        <w:t>（1）基坑、管道作业人员必须有足够的安全作业面；</w:t>
      </w:r>
    </w:p>
    <w:p w14:paraId="5C09E630">
      <w:pPr>
        <w:spacing w:line="360" w:lineRule="auto"/>
        <w:ind w:firstLine="283" w:firstLineChars="118"/>
        <w:contextualSpacing/>
        <w:rPr>
          <w:rFonts w:hint="eastAsia" w:ascii="宋体" w:hAnsi="宋体" w:eastAsia="宋体" w:cs="宋体"/>
          <w:sz w:val="24"/>
          <w:szCs w:val="24"/>
        </w:rPr>
      </w:pPr>
      <w:r>
        <w:rPr>
          <w:rFonts w:hint="eastAsia" w:ascii="宋体" w:hAnsi="宋体" w:eastAsia="宋体" w:cs="宋体"/>
          <w:sz w:val="24"/>
          <w:szCs w:val="24"/>
        </w:rPr>
        <w:t>（2）垂直作业必须有隔离防护措施；</w:t>
      </w:r>
    </w:p>
    <w:p w14:paraId="503E7A62">
      <w:pPr>
        <w:spacing w:line="360" w:lineRule="auto"/>
        <w:ind w:firstLine="283" w:firstLineChars="118"/>
        <w:contextualSpacing/>
        <w:rPr>
          <w:rFonts w:hint="eastAsia" w:ascii="宋体" w:hAnsi="宋体" w:eastAsia="宋体" w:cs="宋体"/>
          <w:sz w:val="24"/>
          <w:szCs w:val="24"/>
        </w:rPr>
      </w:pPr>
      <w:r>
        <w:rPr>
          <w:rFonts w:hint="eastAsia" w:ascii="宋体" w:hAnsi="宋体" w:eastAsia="宋体" w:cs="宋体"/>
          <w:sz w:val="24"/>
          <w:szCs w:val="24"/>
        </w:rPr>
        <w:t>（3）夜间施工必须有足够的照明设施。</w:t>
      </w:r>
    </w:p>
    <w:p w14:paraId="005152C5">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设备吊装施工中遵守以下规定：</w:t>
      </w:r>
    </w:p>
    <w:p w14:paraId="2EEF81E8">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（1）施工方案</w:t>
      </w:r>
    </w:p>
    <w:p w14:paraId="73A6219C">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（a）起重吊装作业应编制专项施工方案，并按规定进行审核、审批；</w:t>
      </w:r>
    </w:p>
    <w:p w14:paraId="764C71EE">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（b）超规模的起重吊装作业，应组织专家对专项施工方案进行论证。</w:t>
      </w:r>
    </w:p>
    <w:p w14:paraId="01A6C73D">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（2）起重机械</w:t>
      </w:r>
    </w:p>
    <w:p w14:paraId="75E7C8CD">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（a）起重机械应按规定安装荷载限制器及行程限位装置；</w:t>
      </w:r>
    </w:p>
    <w:p w14:paraId="3EB3D70F">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（b）荷载限制器、行程限位装置应灵敏可靠；</w:t>
      </w:r>
    </w:p>
    <w:p w14:paraId="6F45A837">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（c）起重拔杆组装应符合设计要求；</w:t>
      </w:r>
    </w:p>
    <w:p w14:paraId="1897F4DE">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（d）起重拔杆组装后应进行验收，并应由责任人签字确认。</w:t>
      </w:r>
    </w:p>
    <w:p w14:paraId="52565E86">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（3）钢丝绳</w:t>
      </w:r>
    </w:p>
    <w:p w14:paraId="43EEC0FC">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（a）钢丝绳磨损、断丝、变形、锈蚀应在规范允许范围内；</w:t>
      </w:r>
    </w:p>
    <w:p w14:paraId="2FC55701">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（b）钢丝绳规格应符合起重机产品说明书要求；</w:t>
      </w:r>
    </w:p>
    <w:p w14:paraId="50E96DFE">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（c）吊钩、卷筒、滑轮磨损应在规范允许范围内；</w:t>
      </w:r>
    </w:p>
    <w:p w14:paraId="04A7E694">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（d）吊钩、卷筒、滑轮应安装钢丝绳防脱装置；</w:t>
      </w:r>
    </w:p>
    <w:p w14:paraId="41B84C65">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（4）索具</w:t>
      </w:r>
    </w:p>
    <w:p w14:paraId="2B1B91DB">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（a）当采用编结连接时，编结长度不应小于15倍的绳径，且不应小于300mm；</w:t>
      </w:r>
    </w:p>
    <w:p w14:paraId="31A561A0">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（b）索具安全系数应符合规范要求；</w:t>
      </w:r>
    </w:p>
    <w:p w14:paraId="5500CFD3">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（c）吊索规格应互相匹配，机械性能应符合设计要求。</w:t>
      </w:r>
    </w:p>
    <w:p w14:paraId="774D1E8C">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（5）作业环境</w:t>
      </w:r>
    </w:p>
    <w:p w14:paraId="764185A5">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（a）起重机行走、作业处地面承载能力应符合产品说明书要求；</w:t>
      </w:r>
    </w:p>
    <w:p w14:paraId="7147F8C7">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（b）起重机与架空线路安全距离应符合规范要求。</w:t>
      </w:r>
    </w:p>
    <w:p w14:paraId="0D42600F">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（6）作业人员</w:t>
      </w:r>
    </w:p>
    <w:p w14:paraId="35801CEA">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（a）起重机司机应持证上岗，操作证应与操作机型相符；</w:t>
      </w:r>
    </w:p>
    <w:p w14:paraId="4348A7F9">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（b）起重机作业应设专职信号指挥和司索人员，一人不得同时兼顾信号指挥和司索作业；</w:t>
      </w:r>
    </w:p>
    <w:p w14:paraId="098D05F3">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（c）作业前应按规定进行技术交底，并应有交底记录。</w:t>
      </w:r>
    </w:p>
    <w:p w14:paraId="7D69C487">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（7）起重吊装</w:t>
      </w:r>
    </w:p>
    <w:p w14:paraId="4F5CDEF3">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（a）当多台起重机同时起吊一个构件时，单台起重机所承受的荷载应符合专项施工方案要求；</w:t>
      </w:r>
    </w:p>
    <w:p w14:paraId="65CEF395">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（b）吊索系挂点应符合专项施工方案要求；</w:t>
      </w:r>
    </w:p>
    <w:p w14:paraId="33AD731E">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（c）起重机作业时，任何人不应停留在起重臂下方，被吊物不应从人的正上方通过；</w:t>
      </w:r>
    </w:p>
    <w:p w14:paraId="5B9FD8E0">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（d）起重机不应采用吊具载运人员；</w:t>
      </w:r>
    </w:p>
    <w:p w14:paraId="38D11D13">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（e）当吊运易散落物件时，应使用专用吊笼。</w:t>
      </w:r>
    </w:p>
    <w:p w14:paraId="0B2FCBA4">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（8）构件码放</w:t>
      </w:r>
    </w:p>
    <w:p w14:paraId="33614AFF">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（a）构件码放荷载应在作业面承载能力允许范围内；</w:t>
      </w:r>
    </w:p>
    <w:p w14:paraId="0607CA48">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（b）构件码放高度应在规定允许范围内；</w:t>
      </w:r>
    </w:p>
    <w:p w14:paraId="1B863410">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（c）大型构件码放应有保证稳定的措施。</w:t>
      </w:r>
    </w:p>
    <w:p w14:paraId="107B8C43">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（9）警戒监护</w:t>
      </w:r>
    </w:p>
    <w:p w14:paraId="3614FDA7">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（a）应按规定设置作业警戒区；</w:t>
      </w:r>
    </w:p>
    <w:p w14:paraId="65B79469">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（b）警戒区应设专人监护。</w:t>
      </w:r>
    </w:p>
    <w:p w14:paraId="01D84CE4">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五、乙方应按规定要求制定劳保技术措施,保证操作人员劳保用品和用工规范要求。</w:t>
      </w:r>
    </w:p>
    <w:p w14:paraId="64B685AB">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六、乙方应根据项目实际需求，按施工现场安全文明和环保环卫的有关规定设置宿舍、食堂、饮用水及其他卫生设施。对施工现场的环境(现场废水、尘雾、噪声、振动、坠落物等)进行有效地控制,为防止职业危害提供良好的作业环境。</w:t>
      </w:r>
    </w:p>
    <w:p w14:paraId="6986338D">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七、外地施工人员必须有合法有效的身份证件,并及时办理暂住证、做工证、健康证。</w:t>
      </w:r>
    </w:p>
    <w:p w14:paraId="2F4E1475">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八、关心职工及外地施工队伍的生活,及时了解思想动态,最大可能满足他们的合理要求,帮助他们克服工作、生活上的困难,确保其思想稳定生产安全。</w:t>
      </w:r>
    </w:p>
    <w:p w14:paraId="51EE6452">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九、甲方有权对乙方施工全过程的安全进行监督,对各种不安全因素、隐患有权提出整改意见。对甲方提出的不安全问题及隐患乙方应立即整改，对当时难以解决的问题应采取临时可靠措施加以控制,对已指出不予整改的或乙方失职失误造成的事故案件的,甲方有权依据双方签订的施工合同的约定,按违约给予相应处罚。</w:t>
      </w:r>
    </w:p>
    <w:p w14:paraId="07512CF8">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十、本协议一式两份、经甲乙双方签字盖章后生效,其有效期至工程竣工时乙方撤离施工现场后。</w:t>
      </w:r>
    </w:p>
    <w:p w14:paraId="77C7A7FD">
      <w:pPr>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十一、本协议未尽事宜以国家和现行法律、法规及行业安全操作规程、规范、标准、业主要求为依据。</w:t>
      </w:r>
    </w:p>
    <w:p w14:paraId="070A7364">
      <w:pPr>
        <w:spacing w:line="360" w:lineRule="auto"/>
        <w:ind w:firstLine="544" w:firstLineChars="227"/>
        <w:contextualSpacing/>
        <w:rPr>
          <w:rFonts w:hint="eastAsia" w:ascii="宋体" w:hAnsi="宋体" w:eastAsia="宋体" w:cs="宋体"/>
          <w:sz w:val="24"/>
          <w:szCs w:val="24"/>
        </w:rPr>
      </w:pPr>
      <w:r>
        <w:rPr>
          <w:rFonts w:hint="eastAsia" w:ascii="宋体" w:hAnsi="宋体" w:eastAsia="宋体" w:cs="宋体"/>
          <w:sz w:val="24"/>
          <w:szCs w:val="24"/>
        </w:rPr>
        <w:t xml:space="preserve"> </w:t>
      </w:r>
    </w:p>
    <w:p w14:paraId="5AC40467">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r>
        <w:rPr>
          <w:rFonts w:hint="eastAsia" w:ascii="宋体" w:hAnsi="宋体" w:eastAsia="宋体" w:cs="宋体"/>
          <w:sz w:val="24"/>
          <w:szCs w:val="24"/>
        </w:rPr>
        <w:t>乙方：</w:t>
      </w:r>
    </w:p>
    <w:p w14:paraId="0C65F555">
      <w:pPr>
        <w:spacing w:line="360" w:lineRule="auto"/>
        <w:ind w:firstLine="544" w:firstLineChars="227"/>
        <w:contextualSpacing/>
        <w:rPr>
          <w:rFonts w:hint="eastAsia" w:ascii="宋体" w:hAnsi="宋体" w:eastAsia="宋体" w:cs="宋体"/>
          <w:sz w:val="24"/>
          <w:szCs w:val="24"/>
        </w:rPr>
      </w:pPr>
      <w:r>
        <w:rPr>
          <w:rFonts w:hint="eastAsia" w:ascii="宋体" w:hAnsi="宋体" w:eastAsia="宋体" w:cs="宋体"/>
          <w:sz w:val="24"/>
          <w:szCs w:val="24"/>
        </w:rPr>
        <w:t xml:space="preserve">               </w:t>
      </w:r>
    </w:p>
    <w:p w14:paraId="4C7F2627">
      <w:pPr>
        <w:spacing w:line="360" w:lineRule="auto"/>
        <w:ind w:firstLine="600" w:firstLineChars="250"/>
        <w:contextualSpacing/>
        <w:rPr>
          <w:rFonts w:hint="eastAsia" w:ascii="宋体" w:hAnsi="宋体" w:eastAsia="宋体" w:cs="宋体"/>
          <w:sz w:val="24"/>
          <w:szCs w:val="24"/>
        </w:rPr>
      </w:pPr>
      <w:r>
        <w:rPr>
          <w:rFonts w:hint="eastAsia" w:ascii="宋体" w:hAnsi="宋体" w:eastAsia="宋体" w:cs="宋体"/>
          <w:sz w:val="24"/>
          <w:szCs w:val="24"/>
        </w:rPr>
        <w:t xml:space="preserve">法定代表人：                         法定代表人：          </w:t>
      </w:r>
    </w:p>
    <w:p w14:paraId="19A91D53">
      <w:pPr>
        <w:spacing w:line="360" w:lineRule="auto"/>
        <w:ind w:firstLine="600" w:firstLineChars="250"/>
        <w:contextualSpacing/>
        <w:rPr>
          <w:rFonts w:hint="eastAsia" w:ascii="宋体" w:hAnsi="宋体" w:eastAsia="宋体" w:cs="宋体"/>
          <w:b/>
          <w:bCs/>
          <w:sz w:val="24"/>
          <w:szCs w:val="24"/>
        </w:rPr>
      </w:pPr>
      <w:r>
        <w:rPr>
          <w:rFonts w:hint="eastAsia" w:ascii="宋体" w:hAnsi="宋体" w:eastAsia="宋体" w:cs="宋体"/>
          <w:sz w:val="24"/>
          <w:szCs w:val="24"/>
        </w:rPr>
        <w:t>授权代表或</w:t>
      </w:r>
      <w:r>
        <w:rPr>
          <w:rFonts w:hint="eastAsia" w:ascii="宋体" w:hAnsi="宋体" w:cs="宋体"/>
          <w:sz w:val="24"/>
          <w:szCs w:val="24"/>
          <w:lang w:eastAsia="zh-CN"/>
        </w:rPr>
        <w:t>经办人</w:t>
      </w:r>
      <w:r>
        <w:rPr>
          <w:rFonts w:hint="eastAsia" w:ascii="宋体" w:hAnsi="宋体" w:eastAsia="宋体" w:cs="宋体"/>
          <w:sz w:val="24"/>
          <w:szCs w:val="24"/>
        </w:rPr>
        <w:t>：                   授权代表或</w:t>
      </w:r>
      <w:r>
        <w:rPr>
          <w:rFonts w:hint="eastAsia" w:ascii="宋体" w:hAnsi="宋体" w:cs="宋体"/>
          <w:sz w:val="24"/>
          <w:szCs w:val="24"/>
          <w:lang w:eastAsia="zh-CN"/>
        </w:rPr>
        <w:t>经办人</w:t>
      </w:r>
      <w:r>
        <w:rPr>
          <w:rFonts w:hint="eastAsia" w:ascii="宋体" w:hAnsi="宋体" w:eastAsia="宋体" w:cs="宋体"/>
          <w:sz w:val="24"/>
          <w:szCs w:val="24"/>
        </w:rPr>
        <w:t>：</w:t>
      </w:r>
    </w:p>
    <w:p w14:paraId="0BF59DC5">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用电施工安全责任书</w:t>
      </w:r>
    </w:p>
    <w:p w14:paraId="0AF6E7CE">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p>
    <w:p w14:paraId="61F166FF">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乙方： </w:t>
      </w:r>
    </w:p>
    <w:p w14:paraId="6D70085C">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sz w:val="24"/>
          <w:szCs w:val="24"/>
        </w:rPr>
      </w:pPr>
    </w:p>
    <w:p w14:paraId="2E1430E1">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 </w:t>
      </w:r>
    </w:p>
    <w:p w14:paraId="24B06DF8">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根据甲乙双方的约定，乙方承建甲方工程施工任务，在施工准备阶段和施工过程中，甲乙方都应贯彻执行国家和有关建筑施工安全和文明施工，现场管理方面的法律法规及行业安全操作规范、标准。并确定履行法规所赋予双方各自的安全职责。以确保建筑工程施工始终在安全文明的前提下进行。现经甲乙方商定，进一步确认，同意就施工过程中的安全责任事宜明确如下，并就有关安全管理事项制定以下协议内容，以供双方共同遵守。</w:t>
      </w:r>
    </w:p>
    <w:p w14:paraId="63154232">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 一、乙方进场后应遵守国家和本市对安全及文明施工的有关文件规定，包括行业安全操作规程，规范及标准，以及甲方规定的各项规章制度和管理规定。乙方对施工现场的规定负全责，凡在施工现场内(含生产现场和生活区)因违章指挥，违章操作导致发生高空坠落，物体打击，机械事故，触电，土方坍塌事故及管线折断，破裂，或由乙方自身原因造成的失火，失盗，人员伤亡事故，以及民生政治、刑事、治安案件和食物中毒，疫情，职业危害，交通事故等非正常死亡,除依法追究肇事者和有关管理人员的责任外,一切由此引起的经济损失，及所造成的不良影响和后果均由乙方承担(发生不可抗拒的灾害除外)。</w:t>
      </w:r>
    </w:p>
    <w:p w14:paraId="3EE55F30">
      <w:pPr>
        <w:keepNext w:val="0"/>
        <w:keepLines w:val="0"/>
        <w:pageBreakBefore w:val="0"/>
        <w:widowControl w:val="0"/>
        <w:kinsoku/>
        <w:wordWrap/>
        <w:overflowPunct/>
        <w:topLinePunct w:val="0"/>
        <w:autoSpaceDE/>
        <w:autoSpaceDN/>
        <w:bidi w:val="0"/>
        <w:adjustRightInd w:val="0"/>
        <w:snapToGrid w:val="0"/>
        <w:spacing w:line="440" w:lineRule="exact"/>
        <w:ind w:firstLine="566" w:firstLineChars="236"/>
        <w:textAlignment w:val="auto"/>
        <w:rPr>
          <w:rFonts w:hint="eastAsia" w:ascii="宋体" w:hAnsi="宋体" w:eastAsia="宋体" w:cs="宋体"/>
          <w:sz w:val="24"/>
          <w:szCs w:val="24"/>
          <w:lang w:eastAsia="zh-CN"/>
        </w:rPr>
      </w:pPr>
      <w:r>
        <w:rPr>
          <w:rFonts w:hint="eastAsia" w:ascii="宋体" w:hAnsi="宋体" w:eastAsia="宋体" w:cs="宋体"/>
          <w:sz w:val="24"/>
          <w:szCs w:val="24"/>
        </w:rPr>
        <w:t>二、施工前,乙方必须建立安全生产责任制度。明确从项目经理到一线施工人员的安全责任,对所有进场施工人员(含管理人员在内),进行入场安全教育,并编制详细的施工组织设计或施工方案,进行安全技术交底做到使所有施工人员知情,并使操作人员制定和掌握具体的实施方法。向有关部门提供施工单位的资质证明,保证所有特种作业人员持证上岗。</w:t>
      </w:r>
    </w:p>
    <w:p w14:paraId="1A0161BE">
      <w:pPr>
        <w:keepNext w:val="0"/>
        <w:keepLines w:val="0"/>
        <w:pageBreakBefore w:val="0"/>
        <w:widowControl w:val="0"/>
        <w:kinsoku/>
        <w:wordWrap/>
        <w:overflowPunct/>
        <w:topLinePunct w:val="0"/>
        <w:autoSpaceDE/>
        <w:autoSpaceDN/>
        <w:bidi w:val="0"/>
        <w:adjustRightInd w:val="0"/>
        <w:snapToGrid w:val="0"/>
        <w:spacing w:line="440" w:lineRule="exact"/>
        <w:ind w:firstLine="566" w:firstLineChars="236"/>
        <w:textAlignment w:val="auto"/>
        <w:rPr>
          <w:rFonts w:hint="eastAsia" w:ascii="宋体" w:hAnsi="宋体" w:eastAsia="宋体" w:cs="宋体"/>
          <w:sz w:val="24"/>
          <w:szCs w:val="24"/>
        </w:rPr>
      </w:pPr>
      <w:r>
        <w:rPr>
          <w:rFonts w:hint="eastAsia" w:ascii="宋体" w:hAnsi="宋体" w:eastAsia="宋体" w:cs="宋体"/>
          <w:sz w:val="24"/>
          <w:szCs w:val="24"/>
        </w:rPr>
        <w:t>三、乙方项目经理为安全第一责任人。全面负责施工现场的安全管理,乙方必须指定专人负责现场的安全技术管理工作,安全管理人员认真履行职责,组织力量实施现场安全监督、跟踪管理、并不得擅自离开现场。对可能发生的问题及时采取措施予以控制,发现违章指挥、违章操作的行为要及时指出、坚决制止。</w:t>
      </w:r>
    </w:p>
    <w:p w14:paraId="641F20D7">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四、乙方须严格按照相关法律,法规和操作规程,规范及标准进行施工，做到：</w:t>
      </w:r>
    </w:p>
    <w:p w14:paraId="79D5A630">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1、外电防护</w:t>
      </w:r>
    </w:p>
    <w:p w14:paraId="5CC8637F">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（1）外电线路与在建工程及脚手架、起重机械、场内机动车道的安全距离应符合规范要求；</w:t>
      </w:r>
    </w:p>
    <w:p w14:paraId="48170E9B">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（2）当安全距离不符合规范要求时，必须采取绝缘隔离防护措施，并应悬挂明显的警示标志；</w:t>
      </w:r>
    </w:p>
    <w:p w14:paraId="51E9AC3F">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（3）防护设施与外电线路的安全距离应符合规范要求，并应坚固、稳定；</w:t>
      </w:r>
    </w:p>
    <w:p w14:paraId="01250A80">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（4）外电架空线路正下方不得进行施工、建造临时设施或堆放材料物品。</w:t>
      </w:r>
    </w:p>
    <w:p w14:paraId="1E612190">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2、接地与接零保护系统</w:t>
      </w:r>
    </w:p>
    <w:p w14:paraId="764864B3">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（1）施工现场专用的电源中性点直接接地的低压配电系统应采用TN-S接零保护系统；</w:t>
      </w:r>
    </w:p>
    <w:p w14:paraId="1EB97ED1">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（2）施工现场配电系统不得同时采用两种保护系统；</w:t>
      </w:r>
    </w:p>
    <w:p w14:paraId="236A9ECC">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（3）保护零线应由工作接地线、总配电箱电源侧零线或总漏电保护器电源零线处引出，电气设备的金属外壳必须与保护零线连接；</w:t>
      </w:r>
    </w:p>
    <w:p w14:paraId="713BCB68">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（4）保护零线应单独敷设，线路上严禁装设开关或熔断器，严禁通过工作电流；</w:t>
      </w:r>
    </w:p>
    <w:p w14:paraId="4B43CDBD">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（5）保护零线应采用绝缘导线，规格和颜色标记应符合规范要求；</w:t>
      </w:r>
    </w:p>
    <w:p w14:paraId="2393C74F">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（6）TN系统的保护零线应在总配电箱处、配电系统的中间处和末端处做重复接地；</w:t>
      </w:r>
    </w:p>
    <w:p w14:paraId="06C2535D">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（7）接地装置的接地线应采用2根及以上导体，在不同点与接地体做电气连接。接地体应采用角钢、钢管或光面圆钢；</w:t>
      </w:r>
    </w:p>
    <w:p w14:paraId="678B05D9">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 xml:space="preserve">（8）工作接地电阻不得大于4Ω，重复接地电阻不得大于10Ω； </w:t>
      </w:r>
    </w:p>
    <w:p w14:paraId="0AF3A058">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（9）施工现场起重机、物料提升机、施工升降机、脚手架应按规范要求采取防雷措施，防雷装置的冲击接地电阻值不得大于30Ω；</w:t>
      </w:r>
    </w:p>
    <w:p w14:paraId="29472C25">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（10）做防雷接地机械上的电气设备，保护零线必须同时做重复接地。</w:t>
      </w:r>
    </w:p>
    <w:p w14:paraId="19ABB052">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3、配电线路</w:t>
      </w:r>
    </w:p>
    <w:p w14:paraId="0E03823E">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（1）线路及接头应保证机械强度和绝缘强度；</w:t>
      </w:r>
    </w:p>
    <w:p w14:paraId="6EF0AA14">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（2）线路应设短路、过载保护，导线截面应满足线路负荷电流；</w:t>
      </w:r>
    </w:p>
    <w:p w14:paraId="231C05CB">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（3）线路的设施、材料及相序排列、档距、与邻近线路或固定物的距离应符合规范要求；</w:t>
      </w:r>
    </w:p>
    <w:p w14:paraId="10AB2526">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（4）电缆应采用架空或埋地敷设并应符合规范要求，严禁沿地面明设或沿脚手架、树木等敷设；</w:t>
      </w:r>
    </w:p>
    <w:p w14:paraId="008B1CB6">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（5）电缆中必须包含全部工作芯线和用作保护零线的芯线，并应按规定接用；</w:t>
      </w:r>
    </w:p>
    <w:p w14:paraId="0F93C197">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（6）室内非埋地明敷主干线距地面高度不得小于2.5m。</w:t>
      </w:r>
    </w:p>
    <w:p w14:paraId="73360691">
      <w:pPr>
        <w:keepNext w:val="0"/>
        <w:keepLines w:val="0"/>
        <w:pageBreakBefore w:val="0"/>
        <w:widowControl w:val="0"/>
        <w:kinsoku/>
        <w:wordWrap/>
        <w:overflowPunct/>
        <w:topLinePunct w:val="0"/>
        <w:autoSpaceDE/>
        <w:autoSpaceDN/>
        <w:bidi w:val="0"/>
        <w:adjustRightInd w:val="0"/>
        <w:snapToGrid w:val="0"/>
        <w:spacing w:line="440" w:lineRule="exact"/>
        <w:ind w:firstLine="566" w:firstLineChars="236"/>
        <w:textAlignment w:val="auto"/>
        <w:rPr>
          <w:rFonts w:hint="eastAsia" w:ascii="宋体" w:hAnsi="宋体" w:eastAsia="宋体" w:cs="宋体"/>
          <w:sz w:val="24"/>
          <w:szCs w:val="24"/>
        </w:rPr>
      </w:pPr>
      <w:r>
        <w:rPr>
          <w:rFonts w:hint="eastAsia" w:ascii="宋体" w:hAnsi="宋体" w:eastAsia="宋体" w:cs="宋体"/>
          <w:sz w:val="24"/>
          <w:szCs w:val="24"/>
        </w:rPr>
        <w:t>4、配电箱与开关箱</w:t>
      </w:r>
    </w:p>
    <w:p w14:paraId="5EDC0C35">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（1）施工现场配电系统应采用三级配电、二级漏电保护系统，用电设备必须有各自专用的开关箱；</w:t>
      </w:r>
    </w:p>
    <w:p w14:paraId="1281643F">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（2）箱体结构、箱内电器设置及使用应符合规范要求；</w:t>
      </w:r>
    </w:p>
    <w:p w14:paraId="470A2085">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（3）配电箱必须分设工作零线端子板和保护零线端子板，保护零线、工作零线必须通过各自的端子板连接；</w:t>
      </w:r>
    </w:p>
    <w:p w14:paraId="0B04413B">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（4）总配电箱与开关箱应安装漏电保护器，漏电保护器参数应匹配并灵敏可靠；</w:t>
      </w:r>
    </w:p>
    <w:p w14:paraId="3FBD7951">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（5）箱体应设置系统接线图和分路标记，并应有门、锁及防雨措施；</w:t>
      </w:r>
    </w:p>
    <w:p w14:paraId="7D0D44C8">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（6）箱体安装位置、高度及周边通道应符合规范要求；</w:t>
      </w:r>
    </w:p>
    <w:p w14:paraId="5E638B62">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 xml:space="preserve">（7）分配箱与开关箱间的距离不应超过30m,开关箱与用电设备间的距离不应超过3m。  </w:t>
      </w:r>
    </w:p>
    <w:p w14:paraId="0813DAB0">
      <w:pPr>
        <w:keepNext w:val="0"/>
        <w:keepLines w:val="0"/>
        <w:pageBreakBefore w:val="0"/>
        <w:widowControl w:val="0"/>
        <w:kinsoku/>
        <w:wordWrap/>
        <w:overflowPunct/>
        <w:topLinePunct w:val="0"/>
        <w:autoSpaceDE/>
        <w:autoSpaceDN/>
        <w:bidi w:val="0"/>
        <w:adjustRightInd w:val="0"/>
        <w:snapToGrid w:val="0"/>
        <w:spacing w:line="440" w:lineRule="exact"/>
        <w:ind w:firstLine="566" w:firstLineChars="236"/>
        <w:textAlignment w:val="auto"/>
        <w:rPr>
          <w:rFonts w:hint="eastAsia" w:ascii="宋体" w:hAnsi="宋体" w:eastAsia="宋体" w:cs="宋体"/>
          <w:sz w:val="24"/>
          <w:szCs w:val="24"/>
        </w:rPr>
      </w:pPr>
      <w:r>
        <w:rPr>
          <w:rFonts w:hint="eastAsia" w:ascii="宋体" w:hAnsi="宋体" w:eastAsia="宋体" w:cs="宋体"/>
          <w:sz w:val="24"/>
          <w:szCs w:val="24"/>
        </w:rPr>
        <w:t>5、配电室与配电装置</w:t>
      </w:r>
    </w:p>
    <w:p w14:paraId="62A61521">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（1）配电室的建筑耐火等级不应低于三级，配电室应配置适用于电气火灾的灭火器材；</w:t>
      </w:r>
    </w:p>
    <w:p w14:paraId="40400F1F">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（2）配电室、配电装置的布设应符合规范要求；</w:t>
      </w:r>
    </w:p>
    <w:p w14:paraId="3B074CDC">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（3）配电装置中的仪表、电器元件设置应符合规范要求；</w:t>
      </w:r>
    </w:p>
    <w:p w14:paraId="36A51DE9">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（4）备用发电机组应与外电线路进行联锁；</w:t>
      </w:r>
    </w:p>
    <w:p w14:paraId="5C2D14FD">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（5）配电室应采取防止风雨和小动物侵入的措施；</w:t>
      </w:r>
    </w:p>
    <w:p w14:paraId="11D2A1D5">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（6）配电室应设置警示标志、工地供电平面图和系统图。</w:t>
      </w:r>
    </w:p>
    <w:p w14:paraId="00FA700E">
      <w:pPr>
        <w:keepNext w:val="0"/>
        <w:keepLines w:val="0"/>
        <w:pageBreakBefore w:val="0"/>
        <w:widowControl w:val="0"/>
        <w:kinsoku/>
        <w:wordWrap/>
        <w:overflowPunct/>
        <w:topLinePunct w:val="0"/>
        <w:autoSpaceDE/>
        <w:autoSpaceDN/>
        <w:bidi w:val="0"/>
        <w:adjustRightInd w:val="0"/>
        <w:snapToGrid w:val="0"/>
        <w:spacing w:line="440" w:lineRule="exact"/>
        <w:ind w:firstLine="566" w:firstLineChars="236"/>
        <w:textAlignment w:val="auto"/>
        <w:rPr>
          <w:rFonts w:hint="eastAsia" w:ascii="宋体" w:hAnsi="宋体" w:eastAsia="宋体" w:cs="宋体"/>
          <w:sz w:val="24"/>
          <w:szCs w:val="24"/>
        </w:rPr>
      </w:pPr>
      <w:r>
        <w:rPr>
          <w:rFonts w:hint="eastAsia" w:ascii="宋体" w:hAnsi="宋体" w:eastAsia="宋体" w:cs="宋体"/>
          <w:sz w:val="24"/>
          <w:szCs w:val="24"/>
        </w:rPr>
        <w:t>6、现场照明</w:t>
      </w:r>
    </w:p>
    <w:p w14:paraId="73B7970E">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（1）照明用电应与动力用电分设；</w:t>
      </w:r>
    </w:p>
    <w:p w14:paraId="15C01A5F">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（2）特殊场所和手持照明灯应采用安全电压供电；</w:t>
      </w:r>
    </w:p>
    <w:p w14:paraId="099E7050">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（3）照明变压器应采用双绕组安全隔离变压器；</w:t>
      </w:r>
    </w:p>
    <w:p w14:paraId="14595F55">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（4）灯具金属外壳应接保护零线；</w:t>
      </w:r>
    </w:p>
    <w:p w14:paraId="3D903446">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（5）灯具与地面、易燃物间的距离应符合规范要求；</w:t>
      </w:r>
    </w:p>
    <w:p w14:paraId="2C60CB9C">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（6）照明线路和安全电压线路的架设应符合规范要求；</w:t>
      </w:r>
    </w:p>
    <w:p w14:paraId="3C03DD0A">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（7） 施工现场应按规范要求配备应急照明。</w:t>
      </w:r>
    </w:p>
    <w:p w14:paraId="18DB70DB">
      <w:pPr>
        <w:keepNext w:val="0"/>
        <w:keepLines w:val="0"/>
        <w:pageBreakBefore w:val="0"/>
        <w:widowControl w:val="0"/>
        <w:kinsoku/>
        <w:wordWrap/>
        <w:overflowPunct/>
        <w:topLinePunct w:val="0"/>
        <w:autoSpaceDE/>
        <w:autoSpaceDN/>
        <w:bidi w:val="0"/>
        <w:adjustRightInd w:val="0"/>
        <w:snapToGrid w:val="0"/>
        <w:spacing w:line="440" w:lineRule="exact"/>
        <w:ind w:firstLine="141" w:firstLineChars="59"/>
        <w:textAlignment w:val="auto"/>
        <w:rPr>
          <w:rFonts w:hint="eastAsia" w:ascii="宋体" w:hAnsi="宋体" w:eastAsia="宋体" w:cs="宋体"/>
          <w:sz w:val="24"/>
          <w:szCs w:val="24"/>
        </w:rPr>
      </w:pPr>
      <w:r>
        <w:rPr>
          <w:rFonts w:hint="eastAsia" w:ascii="宋体" w:hAnsi="宋体" w:eastAsia="宋体" w:cs="宋体"/>
          <w:sz w:val="24"/>
          <w:szCs w:val="24"/>
        </w:rPr>
        <w:t xml:space="preserve">  7、用电档案</w:t>
      </w:r>
    </w:p>
    <w:p w14:paraId="39354FB6">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（1）总包单位与分包单位应签订临时用电管理协议，明确各方相关责任；</w:t>
      </w:r>
    </w:p>
    <w:p w14:paraId="79B62CB9">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（2）施工现场应制定专项用电施工组织设计、外电防护专项方案；</w:t>
      </w:r>
    </w:p>
    <w:p w14:paraId="4C8EDFF5">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（3）专项用电施工组织设计、外电防护专项方案应履行审批程序，实施后</w:t>
      </w:r>
    </w:p>
    <w:p w14:paraId="1025597E">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应由相关部门组织验收；</w:t>
      </w:r>
    </w:p>
    <w:p w14:paraId="5115F6F2">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（4）用电各项记录应按规定填写，记录应真实有效；</w:t>
      </w:r>
    </w:p>
    <w:p w14:paraId="5E05BEB3">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b/>
          <w:bCs/>
          <w:sz w:val="24"/>
          <w:szCs w:val="24"/>
        </w:rPr>
      </w:pPr>
      <w:r>
        <w:rPr>
          <w:rFonts w:hint="eastAsia" w:ascii="宋体" w:hAnsi="宋体" w:eastAsia="宋体" w:cs="宋体"/>
          <w:sz w:val="24"/>
          <w:szCs w:val="24"/>
        </w:rPr>
        <w:t>（5）用电档案资料应齐全，并应设专人管理。</w:t>
      </w:r>
    </w:p>
    <w:p w14:paraId="60E4EDB7">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 xml:space="preserve"> 五、乙方应按规定要求制定劳保技术措施,保证操作人员劳保用品和用工规范要求。</w:t>
      </w:r>
    </w:p>
    <w:p w14:paraId="4B31C47D">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六、乙方应根据项目实际需求，按施工现场安全文明和环保环卫的有关规定设置宿舍、食堂、饮用水及其他卫生设施。对施工现场的环境(现场废水、尘雾、噪声、振动、坠落物等)进行有效地控制,为防止职业危害提供良好的作业环境。</w:t>
      </w:r>
    </w:p>
    <w:p w14:paraId="29F960C6">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七、外地施工人员必须有合法有效的身份证件,并及时办理暂住证、做工证、健康证。</w:t>
      </w:r>
    </w:p>
    <w:p w14:paraId="069514A4">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八、关心职工及外地施工队伍的生活,及时了解思想动态,最大可能满足他们的合理要求,帮助他们克服工作、生活上的困难,确保其思想稳定生产安全。</w:t>
      </w:r>
    </w:p>
    <w:p w14:paraId="698BBC2C">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九、甲方有权对乙方施工全过程的安全进行监督,对各种不安全因素、隐患有权提出整改意见。对甲方提出的不安全问题及隐患乙方应立即整改，对当时难以解决的问题应采取临时可靠措施加以控制,对已指出不予整改的或乙方失职失误造成的事故案件的,甲方有权依据双方签订的施工合同的约定,按违约给予相应处罚。</w:t>
      </w:r>
    </w:p>
    <w:p w14:paraId="436C68CD">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十、本协议一式两份、经甲乙双方签字盖章后生效,其有效期至工程竣工时乙方撤离施工现场后。</w:t>
      </w:r>
    </w:p>
    <w:p w14:paraId="5BBB1D3B">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十一、本协议未尽事宜以国家和现行法律、法规及行业安全操作规程、规范、标准、业主单位及甲方要求为依据。</w:t>
      </w:r>
    </w:p>
    <w:p w14:paraId="7F49CB65">
      <w:pPr>
        <w:keepNext w:val="0"/>
        <w:keepLines w:val="0"/>
        <w:pageBreakBefore w:val="0"/>
        <w:widowControl w:val="0"/>
        <w:kinsoku/>
        <w:wordWrap/>
        <w:overflowPunct/>
        <w:topLinePunct w:val="0"/>
        <w:autoSpaceDE/>
        <w:autoSpaceDN/>
        <w:bidi w:val="0"/>
        <w:adjustRightInd w:val="0"/>
        <w:snapToGrid w:val="0"/>
        <w:spacing w:line="440" w:lineRule="exact"/>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 xml:space="preserve"> </w:t>
      </w:r>
    </w:p>
    <w:p w14:paraId="0EAB032A">
      <w:pPr>
        <w:keepNext w:val="0"/>
        <w:keepLines w:val="0"/>
        <w:pageBreakBefore w:val="0"/>
        <w:widowControl w:val="0"/>
        <w:tabs>
          <w:tab w:val="left" w:pos="5040"/>
        </w:tabs>
        <w:kinsoku/>
        <w:wordWrap/>
        <w:overflowPunct/>
        <w:topLinePunct w:val="0"/>
        <w:autoSpaceDE/>
        <w:autoSpaceDN/>
        <w:bidi w:val="0"/>
        <w:adjustRightInd w:val="0"/>
        <w:snapToGrid w:val="0"/>
        <w:spacing w:line="440" w:lineRule="exact"/>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r>
        <w:rPr>
          <w:rFonts w:hint="eastAsia" w:ascii="宋体" w:hAnsi="宋体" w:eastAsia="宋体" w:cs="宋体"/>
          <w:sz w:val="24"/>
          <w:szCs w:val="24"/>
        </w:rPr>
        <w:t xml:space="preserve">乙方：                </w:t>
      </w:r>
    </w:p>
    <w:p w14:paraId="0091C781">
      <w:pPr>
        <w:keepNext w:val="0"/>
        <w:keepLines w:val="0"/>
        <w:pageBreakBefore w:val="0"/>
        <w:widowControl w:val="0"/>
        <w:kinsoku/>
        <w:wordWrap/>
        <w:overflowPunct/>
        <w:topLinePunct w:val="0"/>
        <w:autoSpaceDE/>
        <w:autoSpaceDN/>
        <w:bidi w:val="0"/>
        <w:adjustRightInd w:val="0"/>
        <w:snapToGrid w:val="0"/>
        <w:spacing w:line="440" w:lineRule="exact"/>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 xml:space="preserve">法定代表人：                         法定代表人：          </w:t>
      </w:r>
    </w:p>
    <w:p w14:paraId="27D95C03">
      <w:pPr>
        <w:keepNext w:val="0"/>
        <w:keepLines w:val="0"/>
        <w:pageBreakBefore w:val="0"/>
        <w:widowControl w:val="0"/>
        <w:kinsoku/>
        <w:wordWrap/>
        <w:overflowPunct/>
        <w:topLinePunct w:val="0"/>
        <w:autoSpaceDE/>
        <w:autoSpaceDN/>
        <w:bidi w:val="0"/>
        <w:adjustRightInd w:val="0"/>
        <w:snapToGrid w:val="0"/>
        <w:spacing w:line="440" w:lineRule="exact"/>
        <w:ind w:firstLine="240" w:firstLineChars="100"/>
        <w:textAlignment w:val="auto"/>
      </w:pPr>
      <w:r>
        <w:rPr>
          <w:rFonts w:hint="eastAsia" w:ascii="宋体" w:hAnsi="宋体" w:eastAsia="宋体" w:cs="宋体"/>
          <w:sz w:val="24"/>
          <w:szCs w:val="24"/>
        </w:rPr>
        <w:t>授权代表或</w:t>
      </w:r>
      <w:r>
        <w:rPr>
          <w:rFonts w:hint="eastAsia" w:ascii="宋体" w:hAnsi="宋体" w:cs="宋体"/>
          <w:sz w:val="24"/>
          <w:szCs w:val="24"/>
          <w:lang w:eastAsia="zh-CN"/>
        </w:rPr>
        <w:t>经办人</w:t>
      </w:r>
      <w:r>
        <w:rPr>
          <w:rFonts w:hint="eastAsia" w:ascii="宋体" w:hAnsi="宋体" w:eastAsia="宋体" w:cs="宋体"/>
          <w:sz w:val="24"/>
          <w:szCs w:val="24"/>
        </w:rPr>
        <w:t>：                   授权代表或</w:t>
      </w:r>
      <w:r>
        <w:rPr>
          <w:rFonts w:hint="eastAsia" w:ascii="宋体" w:hAnsi="宋体" w:cs="宋体"/>
          <w:sz w:val="24"/>
          <w:szCs w:val="24"/>
          <w:lang w:eastAsia="zh-CN"/>
        </w:rPr>
        <w:t>经办人</w:t>
      </w:r>
      <w:r>
        <w:rPr>
          <w:rFonts w:hint="eastAsia" w:ascii="宋体" w:hAnsi="宋体" w:eastAsia="宋体" w:cs="宋体"/>
          <w:sz w:val="24"/>
          <w:szCs w:val="24"/>
        </w:rPr>
        <w:t>：</w:t>
      </w:r>
    </w:p>
    <w:p w14:paraId="015EFE17"/>
    <w:p w14:paraId="77F42D3B">
      <w:pPr>
        <w:sectPr>
          <w:pgSz w:w="11906" w:h="16838"/>
          <w:pgMar w:top="1440" w:right="1800" w:bottom="1440" w:left="1800" w:header="851" w:footer="992" w:gutter="0"/>
          <w:cols w:space="425" w:num="1"/>
          <w:docGrid w:type="lines" w:linePitch="312" w:charSpace="0"/>
        </w:sectPr>
      </w:pPr>
    </w:p>
    <w:p w14:paraId="5F14F672">
      <w:pPr>
        <w:rPr>
          <w:rFonts w:hint="eastAsia"/>
          <w:color w:val="FF0000"/>
          <w:lang w:val="en-US" w:eastAsia="zh-CN"/>
        </w:rPr>
      </w:pPr>
      <w:r>
        <w:rPr>
          <w:rFonts w:hint="eastAsia"/>
          <w:color w:val="FF0000"/>
          <w:lang w:val="en-US" w:eastAsia="zh-CN"/>
        </w:rPr>
        <w:t>附件四：</w:t>
      </w:r>
    </w:p>
    <w:p w14:paraId="14FBB878">
      <w:pPr>
        <w:jc w:val="center"/>
        <w:rPr>
          <w:rFonts w:hint="default"/>
          <w:color w:val="FF0000"/>
          <w:lang w:val="en-US" w:eastAsia="zh-CN"/>
        </w:rPr>
      </w:pPr>
      <w:r>
        <w:rPr>
          <w:rFonts w:hint="default"/>
          <w:color w:val="FF0000"/>
          <w:lang w:val="en-US" w:eastAsia="zh-CN"/>
        </w:rPr>
        <w:t>农民工工资承诺书</w:t>
      </w:r>
    </w:p>
    <w:p w14:paraId="52C00F51">
      <w:pPr>
        <w:rPr>
          <w:rFonts w:hint="default"/>
          <w:color w:val="FF0000"/>
          <w:lang w:val="en-US" w:eastAsia="zh-CN"/>
        </w:rPr>
      </w:pPr>
      <w:r>
        <w:rPr>
          <w:rFonts w:hint="eastAsia"/>
          <w:color w:val="FF0000"/>
          <w:lang w:val="en-US" w:eastAsia="zh-CN"/>
        </w:rPr>
        <w:t>江苏省淮安市保安服务有限公司</w:t>
      </w:r>
      <w:r>
        <w:rPr>
          <w:rFonts w:hint="default"/>
          <w:color w:val="FF0000"/>
          <w:lang w:val="en-US" w:eastAsia="zh-CN"/>
        </w:rPr>
        <w:t>:</w:t>
      </w:r>
    </w:p>
    <w:p w14:paraId="43DC35AF">
      <w:pPr>
        <w:rPr>
          <w:rFonts w:hint="default"/>
          <w:color w:val="FF0000"/>
          <w:lang w:val="en-US" w:eastAsia="zh-CN"/>
        </w:rPr>
      </w:pPr>
      <w:r>
        <w:rPr>
          <w:rFonts w:hint="default"/>
          <w:color w:val="FF0000"/>
          <w:lang w:val="en-US" w:eastAsia="zh-CN"/>
        </w:rPr>
        <w:t>为了切实维护农民工的合法权益，确保社会和企业稳定，根据各级政府和相关主管部门的相关要求，结合我公司承包工程的劳务施工实际情景，特作如下慎重承诺:</w:t>
      </w:r>
    </w:p>
    <w:p w14:paraId="14979CCF">
      <w:pPr>
        <w:rPr>
          <w:rFonts w:hint="default"/>
          <w:color w:val="FF0000"/>
          <w:lang w:val="en-US" w:eastAsia="zh-CN"/>
        </w:rPr>
      </w:pPr>
      <w:r>
        <w:rPr>
          <w:rFonts w:hint="default"/>
          <w:color w:val="FF0000"/>
          <w:lang w:val="en-US" w:eastAsia="zh-CN"/>
        </w:rPr>
        <w:t>1、我公司将严格按照上级主管部门以及关于农民工工资发放的相关要求，切实做好农民工工资发放工作</w:t>
      </w:r>
      <w:r>
        <w:rPr>
          <w:rFonts w:hint="eastAsia"/>
          <w:color w:val="FF0000"/>
          <w:lang w:val="en-US" w:eastAsia="zh-CN"/>
        </w:rPr>
        <w:t>；</w:t>
      </w:r>
    </w:p>
    <w:p w14:paraId="432B0AAC">
      <w:pPr>
        <w:rPr>
          <w:rFonts w:hint="default"/>
          <w:color w:val="FF0000"/>
          <w:lang w:val="en-US" w:eastAsia="zh-CN"/>
        </w:rPr>
      </w:pPr>
      <w:r>
        <w:rPr>
          <w:rFonts w:hint="default"/>
          <w:color w:val="FF0000"/>
          <w:lang w:val="en-US" w:eastAsia="zh-CN"/>
        </w:rPr>
        <w:t>2、我公司必须按照规定将农民工工资足额、直接发放到农民工手中;保证将每月发放的农民工工资表(表格形式、现场负责人和班组长签字认可、农民工本人签字)于每月5日前将上月农民工工资如实、及时上报给贵司项目部，否则我司(或个人)愿意理解贵司的处理;</w:t>
      </w:r>
    </w:p>
    <w:p w14:paraId="75390324">
      <w:pPr>
        <w:rPr>
          <w:rFonts w:hint="default"/>
          <w:color w:val="FF0000"/>
          <w:lang w:val="en-US" w:eastAsia="zh-CN"/>
        </w:rPr>
      </w:pPr>
      <w:r>
        <w:rPr>
          <w:rFonts w:hint="default"/>
          <w:color w:val="FF0000"/>
          <w:lang w:val="en-US" w:eastAsia="zh-CN"/>
        </w:rPr>
        <w:t>3、如因农民工工资发放、处置不力，导致农民工有不一样形式的上访、闹访、集访等事件发生，项目部将立即停止对我公司(或个人)劳务工程款的支付，我公司(或个人)愿意将剩余工程款用作民工工资保证金。</w:t>
      </w:r>
    </w:p>
    <w:p w14:paraId="70A8D206">
      <w:pPr>
        <w:rPr>
          <w:rFonts w:hint="default"/>
          <w:color w:val="FF0000"/>
          <w:lang w:val="en-US" w:eastAsia="zh-CN"/>
        </w:rPr>
      </w:pPr>
      <w:r>
        <w:rPr>
          <w:rFonts w:hint="default"/>
          <w:color w:val="FF0000"/>
          <w:lang w:val="en-US" w:eastAsia="zh-CN"/>
        </w:rPr>
        <w:t>由此造成的一切不良后果和损失由我公司(或个人)承担。</w:t>
      </w:r>
    </w:p>
    <w:p w14:paraId="1FB7F95D">
      <w:pPr>
        <w:rPr>
          <w:rFonts w:hint="default"/>
          <w:color w:val="FF0000"/>
          <w:lang w:val="en-US" w:eastAsia="zh-CN"/>
        </w:rPr>
      </w:pPr>
      <w:r>
        <w:rPr>
          <w:rFonts w:hint="default"/>
          <w:color w:val="FF0000"/>
          <w:lang w:val="en-US" w:eastAsia="zh-CN"/>
        </w:rPr>
        <w:t>特此承诺!</w:t>
      </w:r>
    </w:p>
    <w:p w14:paraId="0B0C9AB1">
      <w:pPr>
        <w:jc w:val="right"/>
        <w:rPr>
          <w:rFonts w:hint="default"/>
          <w:color w:val="FF0000"/>
          <w:lang w:val="en-US" w:eastAsia="zh-CN"/>
        </w:rPr>
      </w:pPr>
      <w:r>
        <w:rPr>
          <w:rFonts w:hint="default"/>
          <w:color w:val="FF0000"/>
          <w:lang w:val="en-US" w:eastAsia="zh-CN"/>
        </w:rPr>
        <w:t>承诺单位(或个人):</w:t>
      </w:r>
    </w:p>
    <w:p w14:paraId="449FC794"/>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dobe 仿宋 Std R">
    <w:altName w:val="仿宋"/>
    <w:panose1 w:val="02020400000000000000"/>
    <w:charset w:val="86"/>
    <w:family w:val="roman"/>
    <w:pitch w:val="default"/>
    <w:sig w:usb0="00000000" w:usb1="00000000" w:usb2="00000016" w:usb3="00000000" w:csb0="00060007"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479997">
    <w:pPr>
      <w:pStyle w:val="17"/>
      <w:ind w:firstLine="480"/>
    </w:pPr>
  </w:p>
  <w:p w14:paraId="6AA0BD03">
    <w:pPr>
      <w:pStyle w:val="19"/>
      <w:ind w:firstLine="360"/>
      <w:jc w:val="center"/>
      <w:rPr>
        <w:rFonts w:cs="Times New Roman"/>
      </w:rPr>
    </w:pPr>
    <w:r>
      <w:rPr>
        <w:rFonts w:cs="Times New Roman"/>
      </w:rPr>
      <w:fldChar w:fldCharType="begin"/>
    </w:r>
    <w:r>
      <w:rPr>
        <w:rFonts w:cs="Times New Roman"/>
      </w:rPr>
      <w:instrText xml:space="preserve">PAGE   \* MERGEFORMAT</w:instrText>
    </w:r>
    <w:r>
      <w:rPr>
        <w:rFonts w:cs="Times New Roman"/>
      </w:rPr>
      <w:fldChar w:fldCharType="separate"/>
    </w:r>
    <w:r>
      <w:rPr>
        <w:rFonts w:cs="Times New Roman"/>
        <w:lang w:val="zh-CN"/>
      </w:rPr>
      <w:t>1</w:t>
    </w:r>
    <w:r>
      <w:rPr>
        <w:rFonts w:cs="Times New Roman"/>
      </w:rPr>
      <w:fldChar w:fldCharType="end"/>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332105" cy="20955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332105" cy="209550"/>
                      </a:xfrm>
                      <a:prstGeom prst="rect">
                        <a:avLst/>
                      </a:prstGeom>
                      <a:noFill/>
                      <a:ln w="6350">
                        <a:noFill/>
                      </a:ln>
                    </wps:spPr>
                    <wps:txbx>
                      <w:txbxContent>
                        <w:p w14:paraId="013F248A">
                          <w:pPr>
                            <w:snapToGrid w:val="0"/>
                            <w:ind w:firstLine="360"/>
                            <w:rPr>
                              <w:rFonts w:cs="Times New Roman"/>
                              <w:sz w:val="18"/>
                              <w:szCs w:val="18"/>
                            </w:rPr>
                          </w:pPr>
                        </w:p>
                      </w:txbxContent>
                    </wps:txbx>
                    <wps:bodyPr wrap="none" lIns="0" tIns="0" rIns="0" bIns="0" upright="1">
                      <a:spAutoFit/>
                    </wps:bodyPr>
                  </wps:wsp>
                </a:graphicData>
              </a:graphic>
            </wp:anchor>
          </w:drawing>
        </mc:Choice>
        <mc:Fallback>
          <w:pict>
            <v:shape id="文本框 1026" o:spid="_x0000_s1026" o:spt="202" type="#_x0000_t202" style="position:absolute;left:0pt;margin-top:0pt;height:16.5pt;width:26.15pt;mso-position-horizontal:center;mso-position-horizontal-relative:margin;mso-wrap-style:none;z-index:251659264;mso-width-relative:page;mso-height-relative:page;" filled="f" stroked="f" coordsize="21600,21600" o:gfxdata="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7356L0QAAAAMBAAAPAAAAAAAAAAEAIAAAACIA&#10;AABkcnMvZG93bnJldi54bWxQSwECFAAUAAAACACHTuJAnUtCw9cBAACjAwAADgAAAAAAAAABACAA&#10;AAAgAQAAZHJzL2Uyb0RvYy54bWxQSwUGAAAAAAYABgBZAQAAaQUAAAAA&#10;">
              <v:fill on="f" focussize="0,0"/>
              <v:stroke on="f" weight="0.5pt"/>
              <v:imagedata o:title=""/>
              <o:lock v:ext="edit" aspectratio="f"/>
              <v:textbox inset="0mm,0mm,0mm,0mm" style="mso-fit-shape-to-text:t;">
                <w:txbxContent>
                  <w:p w14:paraId="013F248A">
                    <w:pPr>
                      <w:snapToGrid w:val="0"/>
                      <w:ind w:firstLine="360"/>
                      <w:rPr>
                        <w:rFonts w:cs="Times New Roman"/>
                        <w:sz w:val="18"/>
                        <w:szCs w:val="18"/>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030613">
    <w:pPr>
      <w:pStyle w:val="20"/>
      <w:pBdr>
        <w:bottom w:val="none" w:color="auto" w:sz="0" w:space="0"/>
      </w:pBdr>
      <w:ind w:left="2520" w:hanging="2520" w:hangingChars="1200"/>
      <w:jc w:val="both"/>
      <w:rPr>
        <w:rFonts w:cs="Times New Roman"/>
        <w:sz w:val="21"/>
        <w:szCs w:val="21"/>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5A12832D"/>
    <w:multiLevelType w:val="singleLevel"/>
    <w:tmpl w:val="5A12832D"/>
    <w:lvl w:ilvl="0" w:tentative="0">
      <w:start w:val="2"/>
      <w:numFmt w:val="decimal"/>
      <w:suff w:val="nothing"/>
      <w:lvlText w:val="%1、"/>
      <w:lvlJc w:val="left"/>
    </w:lvl>
  </w:abstractNum>
  <w:abstractNum w:abstractNumId="2">
    <w:nsid w:val="6182A84B"/>
    <w:multiLevelType w:val="singleLevel"/>
    <w:tmpl w:val="6182A84B"/>
    <w:lvl w:ilvl="0" w:tentative="0">
      <w:start w:val="2"/>
      <w:numFmt w:val="decimal"/>
      <w:suff w:val="nothing"/>
      <w:lvlText w:val="%1、"/>
      <w:lvlJc w:val="left"/>
    </w:lvl>
  </w:abstractNum>
  <w:abstractNum w:abstractNumId="3">
    <w:nsid w:val="717908CD"/>
    <w:multiLevelType w:val="singleLevel"/>
    <w:tmpl w:val="717908CD"/>
    <w:lvl w:ilvl="0" w:tentative="0">
      <w:start w:val="1"/>
      <w:numFmt w:val="decimal"/>
      <w:suff w:val="nothing"/>
      <w:lvlText w:val="%1、"/>
      <w:lvlJc w:val="left"/>
    </w:lvl>
  </w:abstractNum>
  <w:abstractNum w:abstractNumId="4">
    <w:nsid w:val="76BACEE7"/>
    <w:multiLevelType w:val="singleLevel"/>
    <w:tmpl w:val="76BACEE7"/>
    <w:lvl w:ilvl="0" w:tentative="0">
      <w:start w:val="1"/>
      <w:numFmt w:val="chineseCounting"/>
      <w:suff w:val="nothing"/>
      <w:lvlText w:val="%1、"/>
      <w:lvlJc w:val="left"/>
      <w:pPr>
        <w:ind w:left="0" w:firstLine="420"/>
      </w:pPr>
      <w:rPr>
        <w:rFonts w:hint="eastAsia"/>
      </w:rPr>
    </w:lvl>
  </w:abstractNum>
  <w:abstractNum w:abstractNumId="5">
    <w:nsid w:val="7D49F62B"/>
    <w:multiLevelType w:val="singleLevel"/>
    <w:tmpl w:val="7D49F62B"/>
    <w:lvl w:ilvl="0" w:tentative="0">
      <w:start w:val="6"/>
      <w:numFmt w:val="chineseCounting"/>
      <w:suff w:val="space"/>
      <w:lvlText w:val="第%1条"/>
      <w:lvlJc w:val="left"/>
      <w:rPr>
        <w:rFonts w:hint="eastAsia"/>
      </w:rPr>
    </w:lvl>
  </w:abstractNum>
  <w:num w:numId="1">
    <w:abstractNumId w:val="0"/>
  </w:num>
  <w:num w:numId="2">
    <w:abstractNumId w:val="4"/>
  </w:num>
  <w:num w:numId="3">
    <w:abstractNumId w:val="1"/>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mMDNkNWQ0ZWMxNjY0YzI3ODdkN2UzOWY5OGRlNzEifQ=="/>
  </w:docVars>
  <w:rsids>
    <w:rsidRoot w:val="1F741D8C"/>
    <w:rsid w:val="00F471B2"/>
    <w:rsid w:val="02BD280C"/>
    <w:rsid w:val="02BD7BE0"/>
    <w:rsid w:val="02D84414"/>
    <w:rsid w:val="03626CD0"/>
    <w:rsid w:val="03BB36BB"/>
    <w:rsid w:val="063F22F3"/>
    <w:rsid w:val="06E65ABA"/>
    <w:rsid w:val="082F30B8"/>
    <w:rsid w:val="0A906B62"/>
    <w:rsid w:val="0BC2638F"/>
    <w:rsid w:val="0BDC6B78"/>
    <w:rsid w:val="0C882A07"/>
    <w:rsid w:val="0CD142BE"/>
    <w:rsid w:val="0D78696A"/>
    <w:rsid w:val="0DBF30C4"/>
    <w:rsid w:val="0F4F4B3E"/>
    <w:rsid w:val="100159F1"/>
    <w:rsid w:val="10275305"/>
    <w:rsid w:val="106F2B05"/>
    <w:rsid w:val="10941E2C"/>
    <w:rsid w:val="138B678C"/>
    <w:rsid w:val="13A43BC7"/>
    <w:rsid w:val="144B0B25"/>
    <w:rsid w:val="157C124F"/>
    <w:rsid w:val="15B405D8"/>
    <w:rsid w:val="15BE553B"/>
    <w:rsid w:val="16411382"/>
    <w:rsid w:val="173B2189"/>
    <w:rsid w:val="179A6BEF"/>
    <w:rsid w:val="1870435E"/>
    <w:rsid w:val="18B65219"/>
    <w:rsid w:val="193251CA"/>
    <w:rsid w:val="1B811C42"/>
    <w:rsid w:val="1CB642A6"/>
    <w:rsid w:val="1CBE542C"/>
    <w:rsid w:val="1D05397D"/>
    <w:rsid w:val="1E434544"/>
    <w:rsid w:val="1F741D8C"/>
    <w:rsid w:val="1FC0011B"/>
    <w:rsid w:val="213E5926"/>
    <w:rsid w:val="23757D3B"/>
    <w:rsid w:val="245503E6"/>
    <w:rsid w:val="25BA7F75"/>
    <w:rsid w:val="25DE44B5"/>
    <w:rsid w:val="264801BD"/>
    <w:rsid w:val="26A67AF4"/>
    <w:rsid w:val="292E08DE"/>
    <w:rsid w:val="2B9E5DD1"/>
    <w:rsid w:val="2C761843"/>
    <w:rsid w:val="2CEF7FC7"/>
    <w:rsid w:val="2D4E2C33"/>
    <w:rsid w:val="2E1B2848"/>
    <w:rsid w:val="2E342253"/>
    <w:rsid w:val="2F7553E7"/>
    <w:rsid w:val="2FF81ACE"/>
    <w:rsid w:val="300D6BCC"/>
    <w:rsid w:val="31140310"/>
    <w:rsid w:val="333C596D"/>
    <w:rsid w:val="345319C9"/>
    <w:rsid w:val="375979D2"/>
    <w:rsid w:val="39963E4D"/>
    <w:rsid w:val="3ABD23EC"/>
    <w:rsid w:val="3B7B0193"/>
    <w:rsid w:val="3C99066B"/>
    <w:rsid w:val="3D7977DF"/>
    <w:rsid w:val="3E5157CB"/>
    <w:rsid w:val="3EA86E86"/>
    <w:rsid w:val="420E65EA"/>
    <w:rsid w:val="435E2995"/>
    <w:rsid w:val="43966372"/>
    <w:rsid w:val="44EF43A5"/>
    <w:rsid w:val="4613621B"/>
    <w:rsid w:val="46AE2EAA"/>
    <w:rsid w:val="48832749"/>
    <w:rsid w:val="493C6A78"/>
    <w:rsid w:val="49AB2DE5"/>
    <w:rsid w:val="4A0E06F8"/>
    <w:rsid w:val="4B1A7BD1"/>
    <w:rsid w:val="4BB038DA"/>
    <w:rsid w:val="4C73767A"/>
    <w:rsid w:val="4CFA0BD8"/>
    <w:rsid w:val="4E802F1D"/>
    <w:rsid w:val="4FB4534D"/>
    <w:rsid w:val="4FD81143"/>
    <w:rsid w:val="50417986"/>
    <w:rsid w:val="5316709E"/>
    <w:rsid w:val="5380138F"/>
    <w:rsid w:val="563C71B1"/>
    <w:rsid w:val="56E07198"/>
    <w:rsid w:val="572B35E7"/>
    <w:rsid w:val="57DB3B40"/>
    <w:rsid w:val="59D75C73"/>
    <w:rsid w:val="5BBF6D32"/>
    <w:rsid w:val="5C4A6C71"/>
    <w:rsid w:val="5CA61E20"/>
    <w:rsid w:val="5DF96E76"/>
    <w:rsid w:val="5E0F059C"/>
    <w:rsid w:val="5FE226DD"/>
    <w:rsid w:val="60722FD7"/>
    <w:rsid w:val="60C33852"/>
    <w:rsid w:val="61852A60"/>
    <w:rsid w:val="62567581"/>
    <w:rsid w:val="637F0F66"/>
    <w:rsid w:val="64467711"/>
    <w:rsid w:val="64B90B25"/>
    <w:rsid w:val="64E752C4"/>
    <w:rsid w:val="65F729C7"/>
    <w:rsid w:val="66934D57"/>
    <w:rsid w:val="677551D7"/>
    <w:rsid w:val="694960ED"/>
    <w:rsid w:val="69FD1FFD"/>
    <w:rsid w:val="6BB31049"/>
    <w:rsid w:val="6BF15785"/>
    <w:rsid w:val="6CF430F2"/>
    <w:rsid w:val="6F321DFD"/>
    <w:rsid w:val="6F575DD1"/>
    <w:rsid w:val="70155795"/>
    <w:rsid w:val="70314EAA"/>
    <w:rsid w:val="706B3AE0"/>
    <w:rsid w:val="71E07B02"/>
    <w:rsid w:val="723B26E7"/>
    <w:rsid w:val="72E4478C"/>
    <w:rsid w:val="73CE218C"/>
    <w:rsid w:val="79DA1D09"/>
    <w:rsid w:val="7A182199"/>
    <w:rsid w:val="7BC32BA1"/>
    <w:rsid w:val="7D0F483D"/>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autoRedefine/>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autoRedefine/>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autoRedefine/>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autoRedefine/>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autoRedefine/>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autoRedefine/>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autoRedefine/>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autoRedefine/>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autoRedefine/>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styleId="3">
    <w:name w:val="Title"/>
    <w:basedOn w:val="4"/>
    <w:next w:val="1"/>
    <w:autoRedefine/>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autoRedefine/>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autoRedefine/>
    <w:qFormat/>
    <w:uiPriority w:val="0"/>
    <w:pPr>
      <w:spacing w:before="120"/>
    </w:pPr>
    <w:rPr>
      <w:rFonts w:ascii="Arial" w:hAnsi="Arial"/>
      <w:sz w:val="24"/>
    </w:rPr>
  </w:style>
  <w:style w:type="paragraph" w:styleId="15">
    <w:name w:val="Body Text"/>
    <w:basedOn w:val="1"/>
    <w:next w:val="1"/>
    <w:autoRedefine/>
    <w:unhideWhenUsed/>
    <w:qFormat/>
    <w:uiPriority w:val="99"/>
    <w:pPr>
      <w:spacing w:after="120"/>
    </w:pPr>
    <w:rPr>
      <w:sz w:val="28"/>
    </w:rPr>
  </w:style>
  <w:style w:type="paragraph" w:styleId="16">
    <w:name w:val="Body Text Indent"/>
    <w:basedOn w:val="1"/>
    <w:autoRedefine/>
    <w:qFormat/>
    <w:uiPriority w:val="99"/>
    <w:pPr>
      <w:spacing w:after="120"/>
      <w:ind w:left="420" w:leftChars="200"/>
    </w:pPr>
  </w:style>
  <w:style w:type="paragraph" w:styleId="17">
    <w:name w:val="Plain Text"/>
    <w:basedOn w:val="1"/>
    <w:next w:val="18"/>
    <w:autoRedefine/>
    <w:unhideWhenUsed/>
    <w:qFormat/>
    <w:uiPriority w:val="0"/>
    <w:rPr>
      <w:rFonts w:ascii="宋体" w:hAnsi="Courier New"/>
      <w:szCs w:val="20"/>
    </w:r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autoRedefine/>
    <w:qFormat/>
    <w:uiPriority w:val="0"/>
    <w:rPr>
      <w:sz w:val="24"/>
    </w:rPr>
  </w:style>
  <w:style w:type="paragraph" w:styleId="22">
    <w:name w:val="Body Text First Indent"/>
    <w:basedOn w:val="1"/>
    <w:next w:val="23"/>
    <w:autoRedefine/>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autoRedefine/>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autoRedefine/>
    <w:qFormat/>
    <w:uiPriority w:val="0"/>
    <w:rPr>
      <w:color w:val="0000FF"/>
      <w:u w:val="single"/>
    </w:rPr>
  </w:style>
  <w:style w:type="paragraph" w:customStyle="1" w:styleId="28">
    <w:name w:val="正文1"/>
    <w:next w:val="1"/>
    <w:autoRedefine/>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autoRedefine/>
    <w:qFormat/>
    <w:uiPriority w:val="0"/>
    <w:rPr>
      <w:rFonts w:hint="eastAsia" w:ascii="宋体" w:hAnsi="宋体" w:eastAsia="宋体" w:cs="宋体"/>
      <w:color w:val="000000"/>
      <w:sz w:val="22"/>
      <w:szCs w:val="22"/>
      <w:u w:val="none"/>
    </w:rPr>
  </w:style>
  <w:style w:type="character" w:customStyle="1" w:styleId="31">
    <w:name w:val="font112"/>
    <w:basedOn w:val="26"/>
    <w:autoRedefine/>
    <w:qFormat/>
    <w:uiPriority w:val="0"/>
    <w:rPr>
      <w:rFonts w:hint="eastAsia" w:ascii="宋体" w:hAnsi="宋体" w:eastAsia="宋体" w:cs="宋体"/>
      <w:color w:val="000000"/>
      <w:sz w:val="24"/>
      <w:szCs w:val="24"/>
      <w:u w:val="none"/>
    </w:rPr>
  </w:style>
  <w:style w:type="character" w:customStyle="1" w:styleId="32">
    <w:name w:val="font21"/>
    <w:basedOn w:val="26"/>
    <w:autoRedefine/>
    <w:qFormat/>
    <w:uiPriority w:val="0"/>
    <w:rPr>
      <w:rFonts w:hint="eastAsia" w:ascii="宋体" w:hAnsi="宋体" w:eastAsia="宋体" w:cs="宋体"/>
      <w:color w:val="000000"/>
      <w:sz w:val="24"/>
      <w:szCs w:val="24"/>
      <w:u w:val="none"/>
    </w:rPr>
  </w:style>
  <w:style w:type="character" w:customStyle="1" w:styleId="33">
    <w:name w:val="font121"/>
    <w:basedOn w:val="26"/>
    <w:autoRedefine/>
    <w:qFormat/>
    <w:uiPriority w:val="0"/>
    <w:rPr>
      <w:rFonts w:hint="eastAsia" w:ascii="宋体" w:hAnsi="宋体" w:eastAsia="宋体" w:cs="宋体"/>
      <w:color w:val="000000"/>
      <w:sz w:val="24"/>
      <w:szCs w:val="24"/>
      <w:u w:val="single"/>
    </w:rPr>
  </w:style>
  <w:style w:type="character" w:customStyle="1" w:styleId="34">
    <w:name w:val="font101"/>
    <w:basedOn w:val="26"/>
    <w:autoRedefine/>
    <w:qFormat/>
    <w:uiPriority w:val="0"/>
    <w:rPr>
      <w:rFonts w:hint="eastAsia" w:ascii="黑体" w:hAnsi="宋体" w:eastAsia="黑体" w:cs="黑体"/>
      <w:color w:val="000000"/>
      <w:sz w:val="24"/>
      <w:szCs w:val="24"/>
      <w:u w:val="none"/>
    </w:rPr>
  </w:style>
  <w:style w:type="character" w:customStyle="1" w:styleId="35">
    <w:name w:val="font12"/>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autoRedefine/>
    <w:qFormat/>
    <w:uiPriority w:val="0"/>
    <w:rPr>
      <w:rFonts w:hint="eastAsia" w:ascii="宋体" w:hAnsi="宋体" w:eastAsia="宋体" w:cs="宋体"/>
      <w:color w:val="000000"/>
      <w:sz w:val="24"/>
      <w:szCs w:val="24"/>
      <w:u w:val="single"/>
    </w:rPr>
  </w:style>
  <w:style w:type="character" w:customStyle="1" w:styleId="37">
    <w:name w:val="font91"/>
    <w:basedOn w:val="26"/>
    <w:autoRedefine/>
    <w:qFormat/>
    <w:uiPriority w:val="0"/>
    <w:rPr>
      <w:rFonts w:hint="eastAsia" w:ascii="黑体" w:hAnsi="宋体" w:eastAsia="黑体" w:cs="黑体"/>
      <w:color w:val="000000"/>
      <w:sz w:val="24"/>
      <w:szCs w:val="24"/>
      <w:u w:val="none"/>
    </w:rPr>
  </w:style>
  <w:style w:type="character" w:customStyle="1" w:styleId="38">
    <w:name w:val="font81"/>
    <w:basedOn w:val="26"/>
    <w:autoRedefine/>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autoRedefine/>
    <w:qFormat/>
    <w:uiPriority w:val="0"/>
    <w:rPr>
      <w:rFonts w:hint="eastAsia" w:ascii="黑体" w:hAnsi="宋体" w:eastAsia="黑体" w:cs="黑体"/>
      <w:color w:val="FF0000"/>
      <w:sz w:val="24"/>
      <w:szCs w:val="24"/>
      <w:u w:val="none"/>
    </w:rPr>
  </w:style>
  <w:style w:type="paragraph" w:customStyle="1" w:styleId="43">
    <w:name w:val="列表段落1"/>
    <w:basedOn w:val="1"/>
    <w:autoRedefine/>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22"/>
    <w:basedOn w:val="26"/>
    <w:qFormat/>
    <w:uiPriority w:val="0"/>
    <w:rPr>
      <w:rFonts w:hint="eastAsia" w:ascii="宋体" w:hAnsi="宋体" w:eastAsia="宋体" w:cs="宋体"/>
      <w:color w:val="000000"/>
      <w:sz w:val="24"/>
      <w:szCs w:val="24"/>
      <w:u w:val="single"/>
    </w:rPr>
  </w:style>
  <w:style w:type="character" w:customStyle="1" w:styleId="45">
    <w:name w:val="font13"/>
    <w:basedOn w:val="26"/>
    <w:uiPriority w:val="0"/>
    <w:rPr>
      <w:rFonts w:hint="eastAsia" w:ascii="方正小标宋_GBK" w:hAnsi="方正小标宋_GBK" w:eastAsia="方正小标宋_GBK" w:cs="方正小标宋_GBK"/>
      <w:color w:val="000000"/>
      <w:sz w:val="32"/>
      <w:szCs w:val="32"/>
      <w:u w:val="none"/>
    </w:rPr>
  </w:style>
  <w:style w:type="character" w:customStyle="1" w:styleId="46">
    <w:name w:val="font132"/>
    <w:basedOn w:val="26"/>
    <w:uiPriority w:val="0"/>
    <w:rPr>
      <w:rFonts w:hint="eastAsia" w:ascii="宋体" w:hAnsi="宋体" w:eastAsia="宋体" w:cs="宋体"/>
      <w:color w:val="000000"/>
      <w:sz w:val="22"/>
      <w:szCs w:val="22"/>
      <w:u w:val="singl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75</Pages>
  <Words>2621</Words>
  <Characters>2661</Characters>
  <Lines>0</Lines>
  <Paragraphs>0</Paragraphs>
  <TotalTime>12</TotalTime>
  <ScaleCrop>false</ScaleCrop>
  <LinksUpToDate>false</LinksUpToDate>
  <CharactersWithSpaces>3193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诸葛胜祥</cp:lastModifiedBy>
  <cp:lastPrinted>2023-11-07T01:59:00Z</cp:lastPrinted>
  <dcterms:modified xsi:type="dcterms:W3CDTF">2025-02-13T09:42:07Z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6A7DD549BDBA4E92A1A8DD77D52D3F4F_13</vt:lpwstr>
  </property>
  <property fmtid="{D5CDD505-2E9C-101B-9397-08002B2CF9AE}" pid="4" name="KSOTemplateDocerSaveRecord">
    <vt:lpwstr>eyJoZGlkIjoiMTdmMDNkNWQ0ZWMxNjY0YzI3ODdkN2UzOWY5OGRlNzEiLCJ1c2VySWQiOiI2OTk3Mjg4NzkifQ==</vt:lpwstr>
  </property>
</Properties>
</file>