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线缆</w:t>
      </w:r>
      <w:r>
        <w:rPr>
          <w:rFonts w:hint="eastAsia" w:ascii="宋体" w:hAnsi="宋体" w:eastAsia="宋体" w:cs="宋体"/>
          <w:b/>
          <w:bCs w:val="0"/>
          <w:i w:val="0"/>
          <w:iCs w:val="0"/>
          <w:color w:val="000000"/>
          <w:kern w:val="0"/>
          <w:sz w:val="48"/>
          <w:szCs w:val="48"/>
          <w:u w:val="none"/>
          <w:lang w:val="en-US" w:eastAsia="zh-CN" w:bidi="ar"/>
        </w:rPr>
        <w:t>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2.4、供应商代理证明或原厂授权。(原厂直接参与无需提供此项) </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5"/>
        <w:gridCol w:w="1649"/>
        <w:gridCol w:w="4765"/>
        <w:gridCol w:w="1275"/>
        <w:gridCol w:w="1212"/>
        <w:gridCol w:w="1213"/>
        <w:gridCol w:w="1050"/>
        <w:gridCol w:w="979"/>
        <w:gridCol w:w="1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询价单位</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报价单位</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联系人</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法定代表人或授权委托人</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kern w:val="0"/>
                <w:sz w:val="22"/>
                <w:szCs w:val="22"/>
                <w:u w:val="single"/>
                <w:lang w:val="en-US" w:eastAsia="zh-CN" w:bidi="ar"/>
              </w:rPr>
              <w:fldChar w:fldCharType="begin"/>
            </w:r>
            <w:r>
              <w:rPr>
                <w:rFonts w:hint="eastAsia" w:ascii="宋体" w:hAnsi="宋体" w:eastAsia="宋体" w:cs="宋体"/>
                <w:i w:val="0"/>
                <w:iCs w:val="0"/>
                <w:kern w:val="0"/>
                <w:sz w:val="22"/>
                <w:szCs w:val="22"/>
                <w:u w:val="single"/>
                <w:lang w:val="en-US" w:eastAsia="zh-CN" w:bidi="ar"/>
              </w:rPr>
              <w:instrText xml:space="preserve"> HYPERLINK "mailto:HABAccb@163.com" \o "mailto:HABAccb@163.com" </w:instrText>
            </w:r>
            <w:r>
              <w:rPr>
                <w:rFonts w:hint="eastAsia" w:ascii="宋体" w:hAnsi="宋体" w:eastAsia="宋体" w:cs="宋体"/>
                <w:i w:val="0"/>
                <w:iCs w:val="0"/>
                <w:kern w:val="0"/>
                <w:sz w:val="22"/>
                <w:szCs w:val="22"/>
                <w:u w:val="single"/>
                <w:lang w:val="en-US" w:eastAsia="zh-CN" w:bidi="ar"/>
              </w:rPr>
              <w:fldChar w:fldCharType="separate"/>
            </w:r>
            <w:r>
              <w:rPr>
                <w:rStyle w:val="27"/>
                <w:rFonts w:hint="eastAsia" w:ascii="宋体" w:hAnsi="宋体" w:eastAsia="宋体" w:cs="宋体"/>
                <w:i w:val="0"/>
                <w:iCs w:val="0"/>
                <w:sz w:val="22"/>
                <w:szCs w:val="22"/>
                <w:u w:val="single"/>
              </w:rPr>
              <w:t>HABAccb@163.com</w:t>
            </w:r>
            <w:r>
              <w:rPr>
                <w:rFonts w:hint="eastAsia" w:ascii="宋体" w:hAnsi="宋体" w:eastAsia="宋体" w:cs="宋体"/>
                <w:i w:val="0"/>
                <w:iCs w:val="0"/>
                <w:kern w:val="0"/>
                <w:sz w:val="22"/>
                <w:szCs w:val="22"/>
                <w:u w:val="single"/>
                <w:lang w:val="en-US" w:eastAsia="zh-CN" w:bidi="ar"/>
              </w:rPr>
              <w:fldChar w:fldCharType="end"/>
            </w: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报价日期</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项目名称</w:t>
            </w:r>
          </w:p>
        </w:tc>
        <w:tc>
          <w:tcPr>
            <w:tcW w:w="4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技术参数</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所投品牌</w:t>
            </w:r>
          </w:p>
        </w:tc>
        <w:tc>
          <w:tcPr>
            <w:tcW w:w="20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金额（元）</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pPr>
          </w:p>
        </w:tc>
        <w:tc>
          <w:tcPr>
            <w:tcW w:w="10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w:t>
            </w:r>
          </w:p>
        </w:tc>
        <w:tc>
          <w:tcPr>
            <w:tcW w:w="97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合价</w:t>
            </w:r>
          </w:p>
        </w:tc>
        <w:tc>
          <w:tcPr>
            <w:tcW w:w="106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sz w:val="22"/>
                <w:szCs w:val="22"/>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六类非屏蔽网线</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1、名称:6类4对非屏蔽双绞线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2、规格:六类非屏蔽电缆，通用圆形结构；具有每线对隔离的十字骨架；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3、芯线规格：导体AWG23优质无氧铜，4线对，可达350HZ，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传输性能标准：ISO/IEC11801:2008ClassE，ANSI-TIA/EIA568C.2-2009Cat.6；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4、工作频率：可达350HZ；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5、无腐蚀性能符合IEC60754-1&amp;IEC60754-2；低烟特性符合IEC61304-2；</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40560</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tcBorders>
              <w:top w:val="single" w:color="auto" w:sz="4" w:space="0"/>
              <w:left w:val="single" w:color="auto" w:sz="4" w:space="0"/>
              <w:right w:val="single" w:color="auto" w:sz="4" w:space="0"/>
            </w:tcBorders>
            <w:shd w:val="clear" w:color="auto" w:fill="auto"/>
            <w:vAlign w:val="center"/>
          </w:tcPr>
          <w:p>
            <w:pPr>
              <w:jc w:val="center"/>
              <w:rPr>
                <w:rFonts w:hint="eastAsia"/>
                <w:lang w:val="en-US" w:eastAsia="zh-CN"/>
              </w:rPr>
            </w:pPr>
            <w:r>
              <w:rPr>
                <w:rFonts w:hint="eastAsia"/>
                <w:lang w:val="en-US" w:eastAsia="zh-CN"/>
              </w:rPr>
              <w:t>普天天纪、康普、罗格朗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12芯多模光纤</w:t>
            </w:r>
          </w:p>
        </w:tc>
        <w:tc>
          <w:tcPr>
            <w:tcW w:w="476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1、名称:12芯多模光缆；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2、规格:采用多模OM3光缆，符合IEEE802.3ae；ISO/IEC11801；IEC60793-2-10A1a.2(OM3)；TIA/EIA492AAAC-A(OM3)和EN50173标准，光缆尺寸为50/125μm；</w:t>
            </w:r>
          </w:p>
        </w:tc>
        <w:tc>
          <w:tcPr>
            <w:tcW w:w="127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1450</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89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0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合计：</w:t>
            </w:r>
            <w:r>
              <w:rPr>
                <w:rFonts w:hint="eastAsia" w:ascii="宋体" w:hAnsi="宋体" w:eastAsia="宋体" w:cs="宋体"/>
                <w:i w:val="0"/>
                <w:iCs w:val="0"/>
                <w:color w:val="000000"/>
                <w:kern w:val="0"/>
                <w:sz w:val="20"/>
                <w:szCs w:val="20"/>
                <w:u w:val="single"/>
                <w:lang w:val="en-US" w:eastAsia="zh-CN" w:bidi="ar"/>
              </w:rPr>
              <w:t xml:space="preserve">           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left"/>
              <w:textAlignment w:val="center"/>
              <w:rPr>
                <w:rFonts w:hint="eastAsia" w:ascii="宋体" w:hAnsi="宋体" w:eastAsia="宋体" w:cs="宋体"/>
                <w:i w:val="0"/>
                <w:iCs w:val="0"/>
                <w:color w:val="FF0000"/>
                <w:sz w:val="24"/>
                <w:szCs w:val="24"/>
                <w:u w:val="none"/>
              </w:rPr>
            </w:pPr>
            <w:r>
              <w:rPr>
                <w:rFonts w:hint="eastAsia" w:ascii="黑体" w:hAnsi="宋体" w:eastAsia="黑体" w:cs="黑体"/>
                <w:i w:val="0"/>
                <w:iCs w:val="0"/>
                <w:color w:val="000000"/>
                <w:kern w:val="0"/>
                <w:sz w:val="24"/>
                <w:szCs w:val="24"/>
                <w:u w:val="none"/>
                <w:lang w:val="en-US" w:eastAsia="zh-CN" w:bidi="ar"/>
              </w:rPr>
              <w:t>以上报价含增值税专用发票、运费以及相关服务费用。报价单请发邮箱</w:t>
            </w:r>
            <w:r>
              <w:rPr>
                <w:rFonts w:hint="eastAsia" w:ascii="黑体" w:hAnsi="宋体" w:eastAsia="黑体" w:cs="黑体"/>
                <w:b/>
                <w:bCs/>
                <w:i w:val="0"/>
                <w:iCs w:val="0"/>
                <w:color w:val="FF0000"/>
                <w:kern w:val="0"/>
                <w:sz w:val="24"/>
                <w:szCs w:val="24"/>
                <w:u w:val="none"/>
                <w:lang w:val="en-US" w:eastAsia="zh-CN" w:bidi="ar"/>
              </w:rPr>
              <w:t>HABAccb@163.com</w:t>
            </w:r>
            <w:r>
              <w:rPr>
                <w:rFonts w:hint="eastAsia" w:ascii="黑体" w:hAnsi="宋体" w:eastAsia="黑体" w:cs="黑体"/>
                <w:i w:val="0"/>
                <w:iCs w:val="0"/>
                <w:color w:val="000000"/>
                <w:kern w:val="0"/>
                <w:sz w:val="24"/>
                <w:szCs w:val="24"/>
                <w:u w:val="none"/>
                <w:lang w:val="en-US" w:eastAsia="zh-CN" w:bidi="ar"/>
              </w:rPr>
              <w:t>，未发邮箱视为不参与该项目。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是否接受保证金（控制价的2%）</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履约保证金</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（成交金额的10%）</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质保期：             </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r>
              <w:rPr>
                <w:rFonts w:hint="eastAsia" w:ascii="宋体" w:hAnsi="宋体" w:eastAsia="宋体" w:cs="宋体"/>
                <w:i w:val="0"/>
                <w:iCs w:val="0"/>
                <w:color w:val="FF0000"/>
                <w:sz w:val="24"/>
                <w:szCs w:val="24"/>
                <w:u w:val="none"/>
                <w:lang w:val="en-US" w:eastAsia="zh-CN"/>
              </w:rPr>
              <w:t>25年</w:t>
            </w: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税点</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供货期：             </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付款方式</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r>
              <w:rPr>
                <w:rFonts w:hint="eastAsia" w:ascii="宋体" w:hAnsi="宋体" w:eastAsia="宋体" w:cs="宋体"/>
                <w:i w:val="0"/>
                <w:iCs w:val="0"/>
                <w:color w:val="FF0000"/>
                <w:sz w:val="24"/>
                <w:szCs w:val="24"/>
                <w:u w:val="none"/>
                <w:lang w:val="en-US" w:eastAsia="zh-CN"/>
              </w:rPr>
              <w:t>合同签订后预付合同价的30%，货到验收合格后一个月内付清尾款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1、付款方式：合同签订后预付合同价的30%，货到验收合格后一个月内付清尾款。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25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bookmarkStart w:id="0" w:name="_GoBack"/>
      <w:bookmarkEnd w:id="0"/>
      <w:r>
        <w:rPr>
          <w:rFonts w:hint="eastAsia" w:ascii="仿宋" w:hAnsi="仿宋" w:eastAsia="仿宋" w:cs="仿宋"/>
          <w:color w:val="auto"/>
          <w:sz w:val="24"/>
          <w:szCs w:val="24"/>
          <w:lang w:val="en-US" w:eastAsia="zh-CN"/>
        </w:rPr>
        <w:t>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8F3F5F"/>
    <w:rsid w:val="03BB36BB"/>
    <w:rsid w:val="0454705C"/>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323D2E"/>
    <w:rsid w:val="157C124F"/>
    <w:rsid w:val="15B405D8"/>
    <w:rsid w:val="173B2189"/>
    <w:rsid w:val="1870435E"/>
    <w:rsid w:val="18B65219"/>
    <w:rsid w:val="193251CA"/>
    <w:rsid w:val="1A48720E"/>
    <w:rsid w:val="1A921AAB"/>
    <w:rsid w:val="1AF01D54"/>
    <w:rsid w:val="1B811C42"/>
    <w:rsid w:val="1CB642A6"/>
    <w:rsid w:val="1CBE542C"/>
    <w:rsid w:val="1E434544"/>
    <w:rsid w:val="1F741D8C"/>
    <w:rsid w:val="1F7A5921"/>
    <w:rsid w:val="1FC0011B"/>
    <w:rsid w:val="1FF000D2"/>
    <w:rsid w:val="23694EFA"/>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4FA0614"/>
    <w:rsid w:val="65F729C7"/>
    <w:rsid w:val="66934D57"/>
    <w:rsid w:val="67395DCC"/>
    <w:rsid w:val="677551D7"/>
    <w:rsid w:val="69FD1FFD"/>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25</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2025-03-18T09:15:09Z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