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r>
        <w:rPr>
          <w:rFonts w:hint="eastAsia" w:ascii="宋体" w:hAnsi="宋体" w:cs="宋体"/>
          <w:b/>
          <w:i w:val="0"/>
          <w:iCs w:val="0"/>
          <w:color w:val="000000"/>
          <w:kern w:val="0"/>
          <w:sz w:val="56"/>
          <w:szCs w:val="56"/>
          <w:u w:val="none"/>
          <w:lang w:val="en-US" w:eastAsia="zh-CN" w:bidi="ar"/>
        </w:rPr>
        <w:t>分散</w:t>
      </w:r>
      <w:r>
        <w:rPr>
          <w:rFonts w:hint="eastAsia" w:ascii="宋体" w:hAnsi="宋体" w:eastAsia="宋体" w:cs="宋体"/>
          <w:b/>
          <w:i w:val="0"/>
          <w:iCs w:val="0"/>
          <w:color w:val="000000"/>
          <w:kern w:val="0"/>
          <w:sz w:val="56"/>
          <w:szCs w:val="56"/>
          <w:u w:val="none"/>
          <w:lang w:val="en-US" w:eastAsia="zh-CN" w:bidi="ar"/>
        </w:rPr>
        <w:t>劳务服务采购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r>
        <w:rPr>
          <w:rFonts w:hint="eastAsia" w:ascii="宋体" w:hAnsi="宋体" w:eastAsia="宋体" w:cs="宋体"/>
          <w:b/>
          <w:i w:val="0"/>
          <w:iCs w:val="0"/>
          <w:color w:val="000000"/>
          <w:kern w:val="0"/>
          <w:sz w:val="56"/>
          <w:szCs w:val="56"/>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bookmarkStart w:id="1" w:name="_GoBack"/>
      <w:bookmarkEnd w:id="1"/>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9"/>
        <w:gridCol w:w="1803"/>
        <w:gridCol w:w="3903"/>
        <w:gridCol w:w="749"/>
        <w:gridCol w:w="937"/>
        <w:gridCol w:w="1096"/>
        <w:gridCol w:w="1078"/>
        <w:gridCol w:w="1078"/>
        <w:gridCol w:w="1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3215"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Style w:val="45"/>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6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设备参数</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6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nil"/>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w:t>
            </w:r>
          </w:p>
        </w:tc>
        <w:tc>
          <w:tcPr>
            <w:tcW w:w="180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双口面板（单口网口+单口语音）</w:t>
            </w:r>
          </w:p>
        </w:tc>
        <w:tc>
          <w:tcPr>
            <w:tcW w:w="4652"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1、面板类型：86*86mm型；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2、面板端口数：双口；</w:t>
            </w:r>
          </w:p>
        </w:tc>
        <w:tc>
          <w:tcPr>
            <w:tcW w:w="93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安装、打线、测试、标签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单口面板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1、面板类型：86*86mm型；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2、面板端口数：单口； </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安装、打线、测试、标签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单孔数据地面插座</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1、方形面板120*120mm；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2、面板材质采用铜合金或不锈钢，耐腐蚀耐磨损；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3、底盒尺寸：100*100*60mm，材质选用锌合金；</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安装、打线、测试、标签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六类非屏蔽24口配线架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安装、打线、测试、标签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理线架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安装、理线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24口光纤配线架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安装、光纤熔接、测试、标签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100对110配线架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安装、打线、测试、标签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RJ45六类跳线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光纤跳线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RJ45 — RJ11型三类跳线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安装、测试、标签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光纤熔接</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含尾纤等辅材</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芯</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光纤熔接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六类非屏蔽网线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名称:6类4对非屏蔽双绞线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26075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50对大对线缆</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名称:3类50对大对数线缆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100对大对数线缆</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名称:3类100对大对数线缆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12芯多模光纤</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名称:12芯多模光缆；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1550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楼层机柜</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1、名称:42U网络机柜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2、规格:600mmx1000mmx2000mm,42U</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4芯单模光纤</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名称:4芯单模光缆；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核心交换机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★1、交换容量：2.56Tbps/23.04Tbps，包转发率≥480Mpps（以官网最小值为准，提供截图证明）；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2、端口：万兆光口≥16个，千兆光口≥36个；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3、支持静态路由、RIP、RIPng、OSPF、OSPFv3、BGP、BGP4+、ISIS、ISISv6；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4、支持MPLS L3VPN、MPLS L2VPN(VPLS，VLL)、MPLS-TE、MPLS QoS；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5、电源≥1个；</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千兆光模块</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千兆光模块，不低于10KM；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24口接入层交换机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48口接入交换机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核心交换机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★1、交换容量≥25.6Tbps，包转发率≥1080Mpps（以官网最小值为准，提供截图证明）；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2、端口：整机提供≥24个千兆电口+24个万兆光口+2个40G光口；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3、支持IPv4和IPv6双协议栈，支持RIP、OSPF、IS-IS、BGP、等价路由、策略路由。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4、支持跨设备链路聚合技术DRNI/M-LAG，提供官网彩页证明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5、支持通过标准以太端口进行堆叠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6、实现CPU保护功能，能限制非法报文对CPU的攻击，保护交换机在各种环境下稳定工作。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7、支持本地端口镜像和远程端口镜像；支持流镜像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8、支持G.8032（ERPS）标准环网协议，故障倒换收敛时间小于50毫秒，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9、配置冗余热插拔电源，冗余风扇。配置1根5米万兆堆叠线缆。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万兆光模块</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万兆模块不低于40km；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24口接入层交换机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万兆光模块</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万兆模块不低于40km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48口接入交换机（POE)</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24口接入层交换机(POE)</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8口千兆交换机（POE）</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程控交换机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1、支持不少于32外线、192分机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2、分机号码支持1-5位混合存在，支持自改分机号码，提高装机效率。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3、支持出局离位转移功能，下班后来电转呼手机，不漏接重要电话。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4、全新语音设计，数十段提示内容，三段独立的自录语音，超长提示语音（120秒+80/120秒+60秒），外置音源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5、手动导录，管理软件智能导录。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6、支持多终端来电弹屏功能，集成简易CRM客户管理系统，酒管话单接口自定义格式，更省使用成本7.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7、支持电脑管理软件，具有参数修改、状态监控、话单处理、叫醒处理、酒管对接、硬件自检的实用功能。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8、支持36首自选等待音乐，可调音量。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9、兼容汇线通等间局线，自由出局免拨9或0。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10、自由分组，多模智能IP，内外热线，话务均衡，循环出局等实用功能。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11、特色的中继连号功能，自定义功能码，更强的兼容性。</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安装、配合调试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电梯专用摄像机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室外高清红外摄像机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高清室内枪机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室外球型摄像机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室内高清半球摄像机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室内球机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拾音器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3.5米立杆</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1、高度3.5M，壁厚3mm以上,热镀锌喷塑喷塑，横臂根据现场情况定；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2、杆件颜色与根据院内风格保持一致；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3、基础不小于500*500*6000mm，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基础开挖、浇筑、垃圾清运、立杆、混凝土等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室外防水箱</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1、采用不锈钢材质；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2、尺寸：≥300mm宽*400mm高*18mm深；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3、箱体内部要求：含空开、电源、光纤盘等配件；</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基础开挖、浇筑、垃圾清运、安装、混凝土等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电梯专用线缆</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超五类UTP+2*RV0.75，管内敷线；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信号线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RVVP3*1.0，管内敷线；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电源线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RVV3*2.5，管内敷线；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55寸液显示器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解码器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专用线缆</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HDM高清线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办公椅</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超宽显示器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34英寸21:9宽带鱼屏 4K 170Hz  曲率1500R</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人证终端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管理工作站</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门禁一体机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单门磁力锁</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门禁一体机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磁力锁</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室内高清半球摄像机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紧急按钮</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声光警号（含电源）</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吸顶拾音器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随身物品保管柜（双面）</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1、双面柜，冷轧钢板、静电喷粉；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★2、尺寸暂定 2300mm*2400mm*400mm（高*宽*深）。</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人证比对终端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自助办案终端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★1、≥21.5寸1080P高清显示大屏，≥21.5寸电容触摸屏，支持触摸操作；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★2、≥200万双目人脸摄像头，支持人脸识别；</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固定电话</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通信网供电，免电池。来电显示；免提通话；一键拨号；4 级音量调节；液晶屏幕显示日期、星期及时间。</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彩色多功能一体机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高拍仪</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10、与执法办案管理系统无缝对接。</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一体化数字签名指纹捺印板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1、屏幕尺寸：≥10.1 英寸；</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蓝光集中打印刻录一体机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温湿度显示屏</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安检门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黑白激光打印机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磁力锁（双门）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高清枪机（全景）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签字摄像机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指挥摄像机（全局球机）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墙面拾音器（桌面式）</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音箱</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功放</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询问指挥分机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1、IP 对讲终端；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2、嵌入安装部署，可通过以太网实现与中心主机双向对讲，接收广播，报警上报等功能；</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示证显示器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尺寸：不低于43寸英寸；</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电子门牌</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“谈话中 ”、 ”工作中 ”等字样根据要求定制，与照明 联动</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嫌疑人桌椅</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审讯主机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工作终端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服务器机柜</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1、名称:服务器机柜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2、规格:600mmx1000mmx2000mm,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应用服务器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数据库服务器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存储服务器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IP功放</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分体式会议终端</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高清会议摄像机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主扩声音箱</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数字功率放大器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调音台</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数字音频处理器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抑制器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音箱线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300支2*150芯，管内敷线；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音频线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RVSP2*0.3；管内敷线；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机柜、机架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42U，含PDU及工业连接器插座等，含安装支架等配件</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HDIM线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长度15-30米，管内穿线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HDIM线</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2米管内穿线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线缆铺设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视频显示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屏幕尺寸：98寸</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主扩声音箱</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数字功率放大器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抑制器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86寸电视机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屏幕尺寸：86寸</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104</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6.5寸吸顶扬声器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数字功率放大器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一体化智能机柜</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尺寸:600*1200*2000(mm)；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107</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取号机</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显示屏： 不小于21.5英寸；</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108</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窗口屏（含壁挂支架）</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32寸一体机；</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109</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叫号器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1、键点击寿命≥1000万次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2、显示器：1位液晶显示 全无线通讯模式，每个呼叫器单独无线.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3、字符尺寸：9.5mm×7.3mm  </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评价器</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小液晶4按键评价器</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功放喇叭</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单警装备主柜</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1、柜体为采用1主柜加多副柜拼接，副柜最多可扩展30个，每个柜仓均配有独立的柜门和智能锁；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2、柜体钢板厚度＞1.0mm；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3、柜门亚克力板厚度≥3.0mm；柜门为白色，柜体为深灰色；并且柜门斜角是45度，表面不能有尖角。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4、主柜尺寸：＞1963mm*440mm*500mm （高*宽*长）；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单警装备副柜</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1、柜体采用≥1.0mm的冷轧钢板经冷加工成型，经酸洗磷化，确保长期使用不易生锈；特殊部位进行加强筋处理保证柜体绝对牢固；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2.柜门亚克力板厚度≥3.0mm；柜门为白色，柜体为深灰色；并且柜门斜角是45度，表面不能有尖角。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3.副柜尺寸：＞1963mm* 440mm*980mm （高*宽*长）；6门  每个格子尺寸440*440*650（宽*长*高）；</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114</w:t>
            </w:r>
          </w:p>
        </w:tc>
        <w:tc>
          <w:tcPr>
            <w:tcW w:w="1227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Style w:val="4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2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注：以上报价含可抵扣的增值税专用发票、以及安装施工相关服务费用。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服务</w:t>
            </w:r>
            <w:r>
              <w:rPr>
                <w:rFonts w:hint="eastAsia" w:ascii="宋体" w:hAnsi="宋体" w:eastAsia="宋体" w:cs="宋体"/>
                <w:i w:val="0"/>
                <w:iCs w:val="0"/>
                <w:color w:val="000000"/>
                <w:kern w:val="0"/>
                <w:sz w:val="24"/>
                <w:szCs w:val="24"/>
                <w:u w:val="none"/>
                <w:lang w:val="en-US" w:eastAsia="zh-CN" w:bidi="ar"/>
              </w:rPr>
              <w:t xml:space="preserve">期：             </w:t>
            </w:r>
          </w:p>
        </w:tc>
        <w:tc>
          <w:tcPr>
            <w:tcW w:w="3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4</w:t>
            </w:r>
            <w:r>
              <w:rPr>
                <w:rFonts w:hint="eastAsia" w:ascii="宋体" w:hAnsi="宋体" w:eastAsia="宋体" w:cs="宋体"/>
                <w:i w:val="0"/>
                <w:iCs w:val="0"/>
                <w:color w:val="FF0000"/>
                <w:kern w:val="0"/>
                <w:sz w:val="24"/>
                <w:szCs w:val="24"/>
                <w:u w:val="none"/>
                <w:lang w:val="en-US" w:eastAsia="zh-CN" w:bidi="ar"/>
              </w:rPr>
              <w:t>0天</w:t>
            </w: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施工完成且</w:t>
            </w:r>
            <w:r>
              <w:rPr>
                <w:rFonts w:hint="eastAsia" w:ascii="宋体" w:hAnsi="宋体" w:eastAsia="宋体" w:cs="宋体"/>
                <w:i w:val="0"/>
                <w:iCs w:val="0"/>
                <w:color w:val="FF0000"/>
                <w:kern w:val="0"/>
                <w:sz w:val="24"/>
                <w:szCs w:val="24"/>
                <w:u w:val="none"/>
                <w:lang w:val="en-US" w:eastAsia="zh-CN" w:bidi="ar"/>
              </w:rPr>
              <w:t>经我公司验收合格后7日内付款至结算价款的95%，余5%</w:t>
            </w:r>
            <w:r>
              <w:rPr>
                <w:rFonts w:hint="eastAsia" w:ascii="宋体" w:hAnsi="宋体" w:cs="宋体"/>
                <w:i w:val="0"/>
                <w:iCs w:val="0"/>
                <w:color w:val="FF0000"/>
                <w:kern w:val="0"/>
                <w:sz w:val="24"/>
                <w:szCs w:val="24"/>
                <w:u w:val="none"/>
                <w:lang w:val="en-US" w:eastAsia="zh-CN" w:bidi="ar"/>
              </w:rPr>
              <w:t>质保期满后付清</w:t>
            </w:r>
            <w:r>
              <w:rPr>
                <w:rFonts w:hint="eastAsia" w:ascii="宋体" w:hAnsi="宋体" w:eastAsia="宋体" w:cs="宋体"/>
                <w:i w:val="0"/>
                <w:iCs w:val="0"/>
                <w:color w:val="FF0000"/>
                <w:kern w:val="0"/>
                <w:sz w:val="24"/>
                <w:szCs w:val="24"/>
                <w:u w:val="none"/>
                <w:lang w:val="en-US" w:eastAsia="zh-CN" w:bidi="ar"/>
              </w:rPr>
              <w:t>。</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spacing w:line="360" w:lineRule="auto"/>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分散劳务服务合同</w:t>
      </w:r>
    </w:p>
    <w:p>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sz w:val="24"/>
          <w:szCs w:val="24"/>
          <w:lang w:val="en-US" w:eastAsia="zh-CN"/>
        </w:rPr>
        <w:t>分散</w:t>
      </w:r>
      <w:r>
        <w:rPr>
          <w:rFonts w:hint="eastAsia" w:ascii="宋体" w:hAnsi="宋体"/>
          <w:color w:val="auto"/>
          <w:sz w:val="24"/>
          <w:szCs w:val="24"/>
          <w:lang w:val="en-US" w:eastAsia="zh-CN"/>
        </w:rPr>
        <w:t>劳务服务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eastAsia" w:eastAsia="宋体"/>
                <w:sz w:val="24"/>
                <w:szCs w:val="24"/>
                <w:vertAlign w:val="baseline"/>
                <w:lang w:val="en-US" w:eastAsia="zh-CN"/>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分散劳务服务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pPr>
        <w:numPr>
          <w:ilvl w:val="0"/>
          <w:numId w:val="4"/>
        </w:numPr>
        <w:spacing w:line="440" w:lineRule="exact"/>
        <w:ind w:firstLine="480" w:firstLineChars="200"/>
      </w:pPr>
      <w:r>
        <w:rPr>
          <w:rFonts w:hint="eastAsia" w:ascii="宋体" w:hAnsi="宋体" w:cs="宋体"/>
          <w:sz w:val="24"/>
          <w:szCs w:val="24"/>
          <w:lang w:val="en-US" w:eastAsia="zh-CN"/>
        </w:rPr>
        <w:t>分散劳务服务价款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分散劳务服务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pPr>
        <w:adjustRightInd w:val="0"/>
        <w:snapToGrid w:val="0"/>
        <w:spacing w:line="440" w:lineRule="exact"/>
        <w:ind w:firstLine="960" w:firstLineChars="400"/>
        <w:rPr>
          <w:rFonts w:hint="eastAsia" w:ascii="宋体" w:hAnsi="宋体"/>
          <w:sz w:val="24"/>
          <w:szCs w:val="24"/>
          <w:lang w:val="en-US" w:eastAsia="zh-CN"/>
        </w:rPr>
      </w:pPr>
      <w:r>
        <w:rPr>
          <w:rFonts w:hint="eastAsia" w:ascii="宋体" w:hAnsi="宋体" w:cs="宋体"/>
          <w:i w:val="0"/>
          <w:iCs w:val="0"/>
          <w:color w:val="auto"/>
          <w:kern w:val="0"/>
          <w:sz w:val="24"/>
          <w:szCs w:val="24"/>
          <w:u w:val="none"/>
          <w:lang w:val="en-US" w:eastAsia="zh-CN" w:bidi="ar"/>
        </w:rPr>
        <w:t>施工完成且</w:t>
      </w:r>
      <w:r>
        <w:rPr>
          <w:rFonts w:hint="eastAsia" w:ascii="宋体" w:hAnsi="宋体" w:eastAsia="宋体" w:cs="宋体"/>
          <w:i w:val="0"/>
          <w:iCs w:val="0"/>
          <w:color w:val="auto"/>
          <w:kern w:val="0"/>
          <w:sz w:val="24"/>
          <w:szCs w:val="24"/>
          <w:u w:val="none"/>
          <w:lang w:val="en-US" w:eastAsia="zh-CN" w:bidi="ar"/>
        </w:rPr>
        <w:t>经我公司验收合格后7日内付款至结算价款的95%，余5%</w:t>
      </w:r>
      <w:r>
        <w:rPr>
          <w:rFonts w:hint="eastAsia" w:ascii="宋体" w:hAnsi="宋体" w:cs="宋体"/>
          <w:i w:val="0"/>
          <w:iCs w:val="0"/>
          <w:color w:val="auto"/>
          <w:kern w:val="0"/>
          <w:sz w:val="24"/>
          <w:szCs w:val="24"/>
          <w:u w:val="none"/>
          <w:lang w:val="en-US" w:eastAsia="zh-CN" w:bidi="ar"/>
        </w:rPr>
        <w:t>质保期满后付清（付款前须</w:t>
      </w:r>
      <w:r>
        <w:rPr>
          <w:rFonts w:hint="eastAsia" w:ascii="宋体" w:hAnsi="宋体" w:eastAsia="宋体"/>
          <w:color w:val="auto"/>
          <w:sz w:val="24"/>
          <w:szCs w:val="24"/>
        </w:rPr>
        <w:t>向甲方提供对应施工清单及</w:t>
      </w:r>
      <w:r>
        <w:rPr>
          <w:rFonts w:hint="eastAsia" w:ascii="宋体" w:hAnsi="宋体" w:eastAsia="宋体"/>
          <w:color w:val="auto"/>
          <w:sz w:val="24"/>
          <w:szCs w:val="24"/>
          <w:lang w:eastAsia="zh-CN"/>
        </w:rPr>
        <w:t>增值税</w:t>
      </w:r>
      <w:r>
        <w:rPr>
          <w:rFonts w:hint="eastAsia" w:ascii="宋体" w:hAnsi="宋体" w:eastAsia="宋体"/>
          <w:color w:val="auto"/>
          <w:sz w:val="24"/>
          <w:szCs w:val="24"/>
        </w:rPr>
        <w:t>发票</w:t>
      </w:r>
      <w:r>
        <w:rPr>
          <w:rFonts w:hint="eastAsia" w:ascii="宋体" w:hAnsi="宋体"/>
          <w:color w:val="auto"/>
          <w:sz w:val="24"/>
          <w:szCs w:val="24"/>
          <w:lang w:eastAsia="zh-CN"/>
        </w:rPr>
        <w:t>）</w:t>
      </w:r>
      <w:r>
        <w:rPr>
          <w:rFonts w:hint="eastAsia" w:ascii="宋体" w:hAnsi="宋体" w:eastAsia="宋体" w:cs="宋体"/>
          <w:i w:val="0"/>
          <w:iCs w:val="0"/>
          <w:color w:val="auto"/>
          <w:kern w:val="0"/>
          <w:sz w:val="24"/>
          <w:szCs w:val="24"/>
          <w:u w:val="none"/>
          <w:lang w:val="en-US" w:eastAsia="zh-CN" w:bidi="ar"/>
        </w:rPr>
        <w:t>。</w:t>
      </w:r>
      <w:r>
        <w:rPr>
          <w:rFonts w:hint="eastAsia" w:ascii="宋体" w:hAnsi="宋体"/>
          <w:sz w:val="24"/>
          <w:szCs w:val="24"/>
          <w:lang w:val="en-US" w:eastAsia="zh-CN"/>
        </w:rPr>
        <w:t>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pPr>
        <w:spacing w:line="440" w:lineRule="exact"/>
        <w:rPr>
          <w:rFonts w:hint="eastAsia"/>
          <w:lang w:val="en-US" w:eastAsia="zh-CN"/>
        </w:rPr>
      </w:pPr>
      <w:r>
        <w:rPr>
          <w:rFonts w:hint="eastAsia" w:ascii="宋体" w:hAnsi="宋体" w:eastAsia="宋体"/>
          <w:b/>
          <w:sz w:val="24"/>
          <w:szCs w:val="24"/>
        </w:rPr>
        <w:t>签订时间：                               签订时间：</w:t>
      </w:r>
    </w:p>
    <w:p>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pPr>
        <w:pStyle w:val="13"/>
        <w:spacing w:line="360" w:lineRule="auto"/>
        <w:ind w:firstLine="480"/>
        <w:jc w:val="center"/>
        <w:rPr>
          <w:rFonts w:hint="eastAsia" w:ascii="宋体" w:hAnsi="宋体" w:eastAsia="宋体" w:cs="宋体"/>
          <w:color w:val="000000"/>
          <w:sz w:val="24"/>
          <w:szCs w:val="24"/>
        </w:rPr>
      </w:pPr>
    </w:p>
    <w:p>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jc w:val="left"/>
        <w:rPr>
          <w:rFonts w:hint="eastAsia" w:ascii="宋体" w:hAnsi="宋体" w:eastAsia="宋体" w:cs="宋体"/>
          <w:b/>
          <w:sz w:val="24"/>
          <w:szCs w:val="24"/>
        </w:rPr>
      </w:pP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
      <w:pPr>
        <w:sectPr>
          <w:pgSz w:w="11906" w:h="16838"/>
          <w:pgMar w:top="1440" w:right="1800" w:bottom="1440" w:left="1800" w:header="851" w:footer="992" w:gutter="0"/>
          <w:cols w:space="425" w:num="1"/>
          <w:docGrid w:type="lines" w:linePitch="312" w:charSpace="0"/>
        </w:sectPr>
      </w:pPr>
    </w:p>
    <w:p>
      <w:pPr>
        <w:rPr>
          <w:rFonts w:hint="eastAsia"/>
          <w:color w:val="FF0000"/>
          <w:lang w:val="en-US" w:eastAsia="zh-CN"/>
        </w:rPr>
      </w:pPr>
      <w:r>
        <w:rPr>
          <w:rFonts w:hint="eastAsia"/>
          <w:color w:val="FF0000"/>
          <w:lang w:val="en-US" w:eastAsia="zh-CN"/>
        </w:rPr>
        <w:t>附件四：</w:t>
      </w:r>
    </w:p>
    <w:p>
      <w:pPr>
        <w:jc w:val="center"/>
        <w:rPr>
          <w:rFonts w:hint="default"/>
          <w:color w:val="FF0000"/>
          <w:lang w:val="en-US" w:eastAsia="zh-CN"/>
        </w:rPr>
      </w:pPr>
      <w:r>
        <w:rPr>
          <w:rFonts w:hint="default"/>
          <w:color w:val="FF0000"/>
          <w:lang w:val="en-US" w:eastAsia="zh-CN"/>
        </w:rPr>
        <w:t>农民工工资承诺书</w:t>
      </w:r>
    </w:p>
    <w:p>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pPr>
        <w:rPr>
          <w:rFonts w:hint="default"/>
          <w:color w:val="FF0000"/>
          <w:lang w:val="en-US" w:eastAsia="zh-CN"/>
        </w:rPr>
      </w:pPr>
      <w:r>
        <w:rPr>
          <w:rFonts w:hint="default"/>
          <w:color w:val="FF0000"/>
          <w:lang w:val="en-US" w:eastAsia="zh-CN"/>
        </w:rPr>
        <w:t>由此造成的一切不良后果和损失由我公司(或个人)承担。</w:t>
      </w:r>
    </w:p>
    <w:p>
      <w:pPr>
        <w:rPr>
          <w:rFonts w:hint="default"/>
          <w:color w:val="FF0000"/>
          <w:lang w:val="en-US" w:eastAsia="zh-CN"/>
        </w:rPr>
      </w:pPr>
      <w:r>
        <w:rPr>
          <w:rFonts w:hint="default"/>
          <w:color w:val="FF0000"/>
          <w:lang w:val="en-US" w:eastAsia="zh-CN"/>
        </w:rPr>
        <w:t>特此承诺!</w:t>
      </w:r>
    </w:p>
    <w:p>
      <w:pPr>
        <w:jc w:val="right"/>
        <w:rPr>
          <w:rFonts w:hint="default"/>
          <w:color w:val="FF0000"/>
          <w:lang w:val="en-US" w:eastAsia="zh-CN"/>
        </w:rPr>
      </w:pPr>
      <w:r>
        <w:rPr>
          <w:rFonts w:hint="default"/>
          <w:color w:val="FF0000"/>
          <w:lang w:val="en-US" w:eastAsia="zh-CN"/>
        </w:rPr>
        <w:t>承诺单位(或个人):</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480"/>
    </w:pPr>
  </w:p>
  <w:p>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2D84414"/>
    <w:rsid w:val="03626CD0"/>
    <w:rsid w:val="03BB36BB"/>
    <w:rsid w:val="063F22F3"/>
    <w:rsid w:val="06E65ABA"/>
    <w:rsid w:val="082F30B8"/>
    <w:rsid w:val="0A906B62"/>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D7977DF"/>
    <w:rsid w:val="3E5157CB"/>
    <w:rsid w:val="3EA86E86"/>
    <w:rsid w:val="420E65EA"/>
    <w:rsid w:val="435E2995"/>
    <w:rsid w:val="43966372"/>
    <w:rsid w:val="44EF43A5"/>
    <w:rsid w:val="4613621B"/>
    <w:rsid w:val="46AE2EAA"/>
    <w:rsid w:val="48832749"/>
    <w:rsid w:val="493C6A78"/>
    <w:rsid w:val="49AB2DE5"/>
    <w:rsid w:val="49F74574"/>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A7024D6"/>
    <w:rsid w:val="6BB31049"/>
    <w:rsid w:val="6BF15785"/>
    <w:rsid w:val="6CF430F2"/>
    <w:rsid w:val="6F321DFD"/>
    <w:rsid w:val="6F575DD1"/>
    <w:rsid w:val="70155795"/>
    <w:rsid w:val="70314EAA"/>
    <w:rsid w:val="706B3AE0"/>
    <w:rsid w:val="71E07B02"/>
    <w:rsid w:val="723B26E7"/>
    <w:rsid w:val="72E4478C"/>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 w:type="character" w:customStyle="1" w:styleId="45">
    <w:name w:val="font13"/>
    <w:basedOn w:val="26"/>
    <w:qFormat/>
    <w:uiPriority w:val="0"/>
    <w:rPr>
      <w:rFonts w:hint="eastAsia" w:ascii="方正小标宋_GBK" w:hAnsi="方正小标宋_GBK" w:eastAsia="方正小标宋_GBK" w:cs="方正小标宋_GBK"/>
      <w:color w:val="000000"/>
      <w:sz w:val="32"/>
      <w:szCs w:val="32"/>
      <w:u w:val="none"/>
    </w:rPr>
  </w:style>
  <w:style w:type="character" w:customStyle="1" w:styleId="46">
    <w:name w:val="font13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2621</Words>
  <Characters>2661</Characters>
  <Lines>0</Lines>
  <Paragraphs>0</Paragraphs>
  <TotalTime>16</TotalTime>
  <ScaleCrop>false</ScaleCrop>
  <LinksUpToDate>false</LinksUpToDate>
  <CharactersWithSpaces>3193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2025-03-18T08:10:46Z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6A7DD549BDBA4E92A1A8DD77D52D3F4F_13</vt:lpwstr>
  </property>
  <property fmtid="{D5CDD505-2E9C-101B-9397-08002B2CF9AE}" pid="4" name="KSOTemplateDocerSaveRecord">
    <vt:lpwstr>eyJoZGlkIjoiMTdmMDNkNWQ0ZWMxNjY0YzI3ODdkN2UzOWY5OGRlNzEiLCJ1c2VySWQiOiI2OTk3Mjg4NzkifQ==</vt:lpwstr>
  </property>
</Properties>
</file>