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1"/>
        <w:keepNext w:val="0"/>
        <w:keepLines w:val="0"/>
        <w:pageBreakBefore w:val="0"/>
        <w:widowControl/>
        <w:suppressLineNumbers w:val="0"/>
        <w:pBdr>
          <w:top w:val="none" w:color="auto" w:sz="0" w:space="0"/>
          <w:left w:val="none" w:color="auto" w:sz="0" w:space="0"/>
          <w:bottom w:val="none" w:color="auto" w:sz="0" w:space="0"/>
          <w:right w:val="none" w:color="auto" w:sz="0" w:space="0"/>
        </w:pBdr>
        <w:shd w:val="clear" w:color="auto" w:fill="FFFFFF"/>
        <w:kinsoku/>
        <w:wordWrap/>
        <w:overflowPunct/>
        <w:topLinePunct w:val="0"/>
        <w:autoSpaceDE/>
        <w:autoSpaceDN/>
        <w:bidi w:val="0"/>
        <w:adjustRightInd/>
        <w:snapToGrid/>
        <w:spacing w:before="0" w:beforeAutospacing="0" w:after="0" w:afterAutospacing="0" w:line="360" w:lineRule="auto"/>
        <w:ind w:left="0" w:leftChars="0" w:right="0" w:firstLine="0" w:firstLineChars="0"/>
        <w:textAlignment w:val="auto"/>
        <w:rPr>
          <w:rFonts w:hint="eastAsia" w:ascii="宋体" w:hAnsi="宋体" w:cs="宋体"/>
          <w:b w:val="0"/>
          <w:bCs w:val="0"/>
          <w:i w:val="0"/>
          <w:iCs w:val="0"/>
          <w:caps w:val="0"/>
          <w:color w:val="000000"/>
          <w:spacing w:val="0"/>
          <w:sz w:val="24"/>
          <w:szCs w:val="24"/>
          <w:shd w:val="clear" w:color="auto" w:fill="FFFFFF"/>
          <w:lang w:val="en-US" w:eastAsia="zh-CN"/>
        </w:rPr>
      </w:pPr>
    </w:p>
    <w:p>
      <w:pPr>
        <w:rPr>
          <w:rFonts w:hint="eastAsia"/>
          <w:lang w:val="en-US" w:eastAsia="zh-CN"/>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val="0"/>
          <w:i w:val="0"/>
          <w:iCs w:val="0"/>
          <w:color w:val="000000"/>
          <w:kern w:val="0"/>
          <w:sz w:val="48"/>
          <w:szCs w:val="48"/>
          <w:u w:val="none"/>
          <w:lang w:val="en-US" w:eastAsia="zh-CN" w:bidi="ar"/>
        </w:rPr>
      </w:pPr>
      <w:r>
        <w:rPr>
          <w:rFonts w:hint="eastAsia" w:ascii="宋体" w:hAnsi="宋体" w:eastAsia="宋体" w:cs="宋体"/>
          <w:b/>
          <w:bCs w:val="0"/>
          <w:i w:val="0"/>
          <w:iCs w:val="0"/>
          <w:color w:val="000000"/>
          <w:kern w:val="0"/>
          <w:sz w:val="48"/>
          <w:szCs w:val="48"/>
          <w:u w:val="none"/>
          <w:lang w:val="en-US" w:eastAsia="zh-CN" w:bidi="ar"/>
        </w:rPr>
        <w:t>LED屏采购询价文件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eastAsia" w:ascii="方正小标宋_GBK" w:hAnsi="方正小标宋_GBK" w:eastAsia="方正小标宋_GBK" w:cs="方正小标宋_GBK"/>
          <w:b/>
          <w:i w:val="0"/>
          <w:iCs w:val="0"/>
          <w:color w:val="000000"/>
          <w:kern w:val="0"/>
          <w:sz w:val="48"/>
          <w:szCs w:val="48"/>
          <w:u w:val="none"/>
          <w:lang w:val="en-US" w:eastAsia="zh-CN" w:bidi="ar"/>
        </w:rPr>
      </w:pPr>
    </w:p>
    <w:p>
      <w:pPr>
        <w:pStyle w:val="5"/>
        <w:numPr>
          <w:ilvl w:val="1"/>
          <w:numId w:val="0"/>
        </w:numPr>
        <w:bidi w:val="0"/>
        <w:jc w:val="both"/>
        <w:rPr>
          <w:rFonts w:hint="eastAsia" w:ascii="方正小标宋_GBK" w:hAnsi="方正小标宋_GBK" w:eastAsia="方正小标宋_GBK" w:cs="方正小标宋_GBK"/>
          <w:i w:val="0"/>
          <w:iCs w:val="0"/>
          <w:color w:val="000000"/>
          <w:kern w:val="0"/>
          <w:sz w:val="32"/>
          <w:szCs w:val="32"/>
          <w:u w:val="none"/>
          <w:lang w:val="en-US" w:eastAsia="zh-CN" w:bidi="ar"/>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22"/>
        <w:rPr>
          <w:rFonts w:hint="eastAsia"/>
          <w:lang w:val="en-US" w:eastAsia="zh-CN"/>
        </w:rPr>
      </w:pPr>
    </w:p>
    <w:p>
      <w:pPr>
        <w:pStyle w:val="5"/>
        <w:numPr>
          <w:ilvl w:val="1"/>
          <w:numId w:val="0"/>
        </w:numPr>
        <w:bidi w:val="0"/>
        <w:ind w:left="0" w:leftChars="0" w:firstLine="0" w:firstLineChars="0"/>
        <w:jc w:val="center"/>
        <w:rPr>
          <w:rFonts w:hint="eastAsia" w:ascii="方正小标宋_GBK" w:hAnsi="方正小标宋_GBK" w:eastAsia="方正小标宋_GBK" w:cs="方正小标宋_GBK"/>
          <w:i w:val="0"/>
          <w:iCs w:val="0"/>
          <w:color w:val="000000"/>
          <w:kern w:val="0"/>
          <w:sz w:val="48"/>
          <w:szCs w:val="48"/>
          <w:u w:val="none"/>
          <w:lang w:val="en-US" w:eastAsia="zh-CN" w:bidi="ar"/>
        </w:rPr>
      </w:pPr>
    </w:p>
    <w:p>
      <w:pPr>
        <w:pStyle w:val="5"/>
        <w:numPr>
          <w:ilvl w:val="1"/>
          <w:numId w:val="0"/>
        </w:numPr>
        <w:bidi w:val="0"/>
        <w:ind w:left="0" w:leftChars="0" w:firstLine="0" w:firstLineChars="0"/>
        <w:jc w:val="left"/>
        <w:rPr>
          <w:rFonts w:hint="default"/>
          <w:lang w:val="en-US" w:eastAsia="zh-CN"/>
        </w:rPr>
      </w:pPr>
      <w:r>
        <w:rPr>
          <w:rFonts w:hint="eastAsia"/>
          <w:lang w:eastAsia="zh-CN"/>
        </w:rPr>
        <w:t>供</w:t>
      </w:r>
      <w:r>
        <w:rPr>
          <w:rFonts w:hint="eastAsia"/>
          <w:lang w:val="en-US" w:eastAsia="zh-CN"/>
        </w:rPr>
        <w:t xml:space="preserve">  </w:t>
      </w:r>
      <w:r>
        <w:rPr>
          <w:rFonts w:hint="eastAsia"/>
          <w:lang w:eastAsia="zh-CN"/>
        </w:rPr>
        <w:t>应</w:t>
      </w:r>
      <w:r>
        <w:rPr>
          <w:rFonts w:hint="eastAsia"/>
          <w:lang w:val="en-US" w:eastAsia="zh-CN"/>
        </w:rPr>
        <w:t xml:space="preserve">  </w:t>
      </w:r>
      <w:r>
        <w:rPr>
          <w:rFonts w:hint="eastAsia"/>
          <w:lang w:eastAsia="zh-CN"/>
        </w:rPr>
        <w:t>商：</w:t>
      </w:r>
      <w:r>
        <w:rPr>
          <w:rFonts w:hint="eastAsia"/>
          <w:u w:val="single"/>
          <w:lang w:val="en-US" w:eastAsia="zh-CN"/>
        </w:rPr>
        <w:t xml:space="preserve">                               </w:t>
      </w:r>
      <w:r>
        <w:rPr>
          <w:rFonts w:hint="eastAsia"/>
          <w:lang w:val="en-US" w:eastAsia="zh-CN"/>
        </w:rPr>
        <w:t xml:space="preserve"> </w:t>
      </w:r>
    </w:p>
    <w:p>
      <w:pPr>
        <w:pStyle w:val="5"/>
        <w:numPr>
          <w:ilvl w:val="1"/>
          <w:numId w:val="0"/>
        </w:numPr>
        <w:bidi w:val="0"/>
        <w:ind w:left="0" w:leftChars="0" w:firstLine="0" w:firstLineChars="0"/>
        <w:jc w:val="left"/>
        <w:rPr>
          <w:rFonts w:hint="eastAsia"/>
          <w:lang w:val="en-US" w:eastAsia="zh-CN"/>
        </w:rPr>
        <w:sectPr>
          <w:pgSz w:w="11906" w:h="16838"/>
          <w:pgMar w:top="1440" w:right="1800" w:bottom="1440" w:left="1800" w:header="851" w:footer="992" w:gutter="0"/>
          <w:cols w:space="425" w:num="1"/>
          <w:docGrid w:type="lines" w:linePitch="312" w:charSpace="0"/>
        </w:sectPr>
      </w:pPr>
      <w:r>
        <w:rPr>
          <w:rFonts w:hint="eastAsia"/>
          <w:lang w:eastAsia="zh-CN"/>
        </w:rPr>
        <w:t>日</w:t>
      </w:r>
      <w:r>
        <w:rPr>
          <w:rFonts w:hint="eastAsia"/>
          <w:lang w:val="en-US" w:eastAsia="zh-CN"/>
        </w:rPr>
        <w:t xml:space="preserve">      </w:t>
      </w:r>
      <w:r>
        <w:rPr>
          <w:rFonts w:hint="eastAsia"/>
          <w:lang w:eastAsia="zh-CN"/>
        </w:rPr>
        <w:t>期：</w:t>
      </w:r>
      <w:r>
        <w:rPr>
          <w:rFonts w:hint="eastAsia"/>
          <w:u w:val="single"/>
          <w:lang w:val="en-US" w:eastAsia="zh-CN"/>
        </w:rPr>
        <w:t xml:space="preserve">                               </w:t>
      </w:r>
      <w:r>
        <w:rPr>
          <w:rFonts w:hint="eastAsia"/>
          <w:lang w:val="en-US" w:eastAsia="zh-CN"/>
        </w:rPr>
        <w:t xml:space="preserve"> </w:t>
      </w:r>
    </w:p>
    <w:p>
      <w:pPr>
        <w:pStyle w:val="5"/>
        <w:numPr>
          <w:ilvl w:val="0"/>
          <w:numId w:val="2"/>
        </w:numPr>
        <w:bidi w:val="0"/>
        <w:ind w:left="0" w:leftChars="0" w:firstLine="420" w:firstLineChars="0"/>
        <w:jc w:val="center"/>
      </w:pPr>
      <w:r>
        <w:rPr>
          <w:rFonts w:hint="eastAsia"/>
        </w:rPr>
        <w:t>报 价 函</w:t>
      </w:r>
    </w:p>
    <w:p>
      <w:pPr>
        <w:spacing w:line="360" w:lineRule="auto"/>
        <w:ind w:left="0" w:leftChars="0" w:firstLine="0" w:firstLineChars="0"/>
        <w:rPr>
          <w:rFonts w:hint="eastAsia"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江苏省淮安市保安服务有限公司</w:t>
      </w:r>
      <w:r>
        <w:rPr>
          <w:rFonts w:hint="eastAsia" w:ascii="仿宋" w:hAnsi="仿宋" w:eastAsia="仿宋" w:cs="仿宋"/>
          <w:b/>
          <w:bCs/>
          <w:sz w:val="28"/>
          <w:szCs w:val="28"/>
        </w:rPr>
        <w:t xml:space="preserve">   </w:t>
      </w:r>
    </w:p>
    <w:p>
      <w:pPr>
        <w:spacing w:line="360" w:lineRule="auto"/>
        <w:ind w:firstLine="480"/>
        <w:rPr>
          <w:rFonts w:hint="eastAsia" w:ascii="仿宋" w:hAnsi="仿宋" w:eastAsia="仿宋" w:cs="仿宋"/>
          <w:sz w:val="28"/>
          <w:szCs w:val="28"/>
        </w:rPr>
      </w:pPr>
    </w:p>
    <w:p>
      <w:pPr>
        <w:spacing w:line="360" w:lineRule="auto"/>
        <w:ind w:firstLine="480"/>
        <w:rPr>
          <w:rFonts w:hint="eastAsia" w:ascii="仿宋" w:hAnsi="仿宋" w:eastAsia="仿宋" w:cs="仿宋"/>
          <w:sz w:val="28"/>
          <w:szCs w:val="28"/>
          <w:highlight w:val="none"/>
          <w:u w:val="single"/>
        </w:rPr>
      </w:pPr>
      <w:r>
        <w:rPr>
          <w:rFonts w:hint="eastAsia" w:ascii="仿宋" w:hAnsi="仿宋" w:eastAsia="仿宋" w:cs="仿宋"/>
          <w:sz w:val="28"/>
          <w:szCs w:val="28"/>
        </w:rPr>
        <w:t>关于</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w:t>
      </w:r>
      <w:r>
        <w:rPr>
          <w:rFonts w:hint="eastAsia" w:ascii="仿宋" w:hAnsi="仿宋" w:eastAsia="仿宋" w:cs="仿宋"/>
          <w:sz w:val="28"/>
          <w:szCs w:val="28"/>
          <w:highlight w:val="none"/>
          <w:u w:val="single"/>
          <w:lang w:val="en-US" w:eastAsia="zh-CN"/>
        </w:rPr>
        <w:t xml:space="preserve">   （项目名称）</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文件（包括补充文件，如果有的话），我们经详细审阅和研究，现决定参加询价。</w:t>
      </w:r>
    </w:p>
    <w:p>
      <w:pPr>
        <w:spacing w:line="360" w:lineRule="auto"/>
        <w:ind w:firstLine="480"/>
        <w:rPr>
          <w:rFonts w:hint="eastAsia" w:ascii="仿宋" w:hAnsi="仿宋" w:eastAsia="仿宋" w:cs="仿宋"/>
          <w:sz w:val="28"/>
          <w:szCs w:val="28"/>
          <w:highlight w:val="none"/>
        </w:rPr>
      </w:pPr>
      <w:r>
        <w:rPr>
          <w:rFonts w:hint="eastAsia" w:ascii="仿宋" w:hAnsi="仿宋" w:eastAsia="仿宋" w:cs="仿宋"/>
          <w:sz w:val="28"/>
          <w:szCs w:val="28"/>
          <w:highlight w:val="none"/>
        </w:rPr>
        <w:t>1. 我单位经研究上述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文件规定的各项要求和其他文件后，我方愿以人民币(大写)</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u w:val="single"/>
        </w:rPr>
        <w:t xml:space="preserve">  </w:t>
      </w:r>
      <w:r>
        <w:rPr>
          <w:rFonts w:hint="eastAsia" w:ascii="仿宋" w:hAnsi="仿宋" w:eastAsia="仿宋" w:cs="仿宋"/>
          <w:sz w:val="28"/>
          <w:szCs w:val="28"/>
          <w:highlight w:val="none"/>
          <w:u w:val="single"/>
          <w:lang w:eastAsia="zh-CN"/>
        </w:rPr>
        <w:t>元</w:t>
      </w:r>
      <w:r>
        <w:rPr>
          <w:rFonts w:hint="eastAsia" w:ascii="仿宋" w:hAnsi="仿宋" w:eastAsia="仿宋" w:cs="仿宋"/>
          <w:sz w:val="28"/>
          <w:szCs w:val="28"/>
          <w:highlight w:val="none"/>
        </w:rPr>
        <w:t>)的报价</w:t>
      </w:r>
      <w:r>
        <w:rPr>
          <w:rFonts w:hint="eastAsia" w:ascii="仿宋" w:hAnsi="仿宋" w:eastAsia="仿宋" w:cs="仿宋"/>
          <w:sz w:val="28"/>
          <w:szCs w:val="28"/>
          <w:highlight w:val="none"/>
          <w:lang w:eastAsia="zh-CN"/>
        </w:rPr>
        <w:t>（</w:t>
      </w:r>
      <w:r>
        <w:rPr>
          <w:rFonts w:hint="eastAsia" w:ascii="仿宋" w:hAnsi="仿宋" w:eastAsia="仿宋" w:cs="仿宋"/>
          <w:sz w:val="28"/>
          <w:szCs w:val="28"/>
          <w:highlight w:val="none"/>
          <w:lang w:val="en-US" w:eastAsia="zh-CN"/>
        </w:rPr>
        <w:t>其中不含税</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元，增值税税率：</w:t>
      </w:r>
      <w:r>
        <w:rPr>
          <w:rFonts w:hint="eastAsia" w:ascii="仿宋" w:hAnsi="仿宋" w:eastAsia="仿宋" w:cs="仿宋"/>
          <w:sz w:val="28"/>
          <w:szCs w:val="28"/>
          <w:highlight w:val="none"/>
          <w:u w:val="single"/>
          <w:lang w:val="en-US" w:eastAsia="zh-CN"/>
        </w:rPr>
        <w:t xml:space="preserve">     </w:t>
      </w:r>
      <w:r>
        <w:rPr>
          <w:rFonts w:hint="eastAsia" w:ascii="仿宋" w:hAnsi="仿宋" w:eastAsia="仿宋" w:cs="仿宋"/>
          <w:sz w:val="28"/>
          <w:szCs w:val="28"/>
          <w:highlight w:val="none"/>
          <w:lang w:val="en-US" w:eastAsia="zh-CN"/>
        </w:rPr>
        <w:t>）</w:t>
      </w:r>
      <w:r>
        <w:rPr>
          <w:rFonts w:hint="eastAsia" w:ascii="仿宋" w:hAnsi="仿宋" w:eastAsia="仿宋" w:cs="仿宋"/>
          <w:sz w:val="28"/>
          <w:szCs w:val="28"/>
          <w:highlight w:val="none"/>
        </w:rPr>
        <w:t>按上述</w:t>
      </w:r>
      <w:r>
        <w:rPr>
          <w:rFonts w:hint="eastAsia" w:ascii="仿宋" w:hAnsi="仿宋" w:eastAsia="仿宋" w:cs="仿宋"/>
          <w:sz w:val="28"/>
          <w:szCs w:val="28"/>
          <w:highlight w:val="none"/>
          <w:lang w:val="en-US" w:eastAsia="zh-CN"/>
        </w:rPr>
        <w:t>询价</w:t>
      </w:r>
      <w:r>
        <w:rPr>
          <w:rFonts w:hint="eastAsia" w:ascii="仿宋" w:hAnsi="仿宋" w:eastAsia="仿宋" w:cs="仿宋"/>
          <w:sz w:val="28"/>
          <w:szCs w:val="28"/>
          <w:highlight w:val="none"/>
        </w:rPr>
        <w:t>文件、合同条件、完成上述项目。</w:t>
      </w:r>
    </w:p>
    <w:p>
      <w:pPr>
        <w:spacing w:line="360" w:lineRule="auto"/>
        <w:ind w:firstLine="480"/>
        <w:rPr>
          <w:rFonts w:hint="eastAsia" w:ascii="仿宋" w:hAnsi="仿宋" w:eastAsia="仿宋" w:cs="仿宋"/>
          <w:sz w:val="28"/>
          <w:szCs w:val="28"/>
        </w:rPr>
      </w:pPr>
      <w:r>
        <w:rPr>
          <w:rFonts w:hint="eastAsia" w:ascii="仿宋" w:hAnsi="仿宋" w:eastAsia="仿宋" w:cs="仿宋"/>
          <w:sz w:val="28"/>
          <w:szCs w:val="28"/>
          <w:highlight w:val="none"/>
        </w:rPr>
        <w:t>注：</w:t>
      </w:r>
      <w:r>
        <w:rPr>
          <w:rFonts w:hint="eastAsia" w:ascii="仿宋" w:hAnsi="仿宋" w:eastAsia="仿宋" w:cs="仿宋"/>
          <w:color w:val="FF0000"/>
          <w:sz w:val="28"/>
          <w:szCs w:val="28"/>
          <w:highlight w:val="none"/>
          <w:lang w:val="en-US" w:eastAsia="zh-CN"/>
        </w:rPr>
        <w:t>不含税价=含税价/（1+增值税税率），</w:t>
      </w:r>
      <w:r>
        <w:rPr>
          <w:rFonts w:hint="eastAsia" w:ascii="仿宋" w:hAnsi="仿宋" w:eastAsia="仿宋" w:cs="仿宋"/>
          <w:sz w:val="28"/>
          <w:szCs w:val="28"/>
          <w:highlight w:val="none"/>
        </w:rPr>
        <w:t>报价中包含</w:t>
      </w:r>
      <w:r>
        <w:rPr>
          <w:rFonts w:hint="eastAsia" w:ascii="仿宋" w:hAnsi="仿宋" w:eastAsia="仿宋" w:cs="仿宋"/>
          <w:sz w:val="28"/>
          <w:szCs w:val="28"/>
          <w:highlight w:val="none"/>
          <w:lang w:val="en-US" w:eastAsia="zh-CN"/>
        </w:rPr>
        <w:t>报价清单设备、</w:t>
      </w:r>
      <w:r>
        <w:rPr>
          <w:rFonts w:hint="eastAsia" w:ascii="仿宋" w:hAnsi="仿宋" w:eastAsia="仿宋" w:cs="仿宋"/>
          <w:sz w:val="28"/>
          <w:szCs w:val="28"/>
          <w:highlight w:val="none"/>
        </w:rPr>
        <w:t>相关服务的价格及相</w:t>
      </w:r>
      <w:r>
        <w:rPr>
          <w:rFonts w:hint="eastAsia" w:ascii="仿宋" w:hAnsi="仿宋" w:eastAsia="仿宋" w:cs="仿宋"/>
          <w:sz w:val="28"/>
          <w:szCs w:val="28"/>
        </w:rPr>
        <w:t xml:space="preserve">关税费、出库费、运输到指定地点的装运费用等其他有关的所有费用。 </w:t>
      </w:r>
    </w:p>
    <w:p>
      <w:pPr>
        <w:spacing w:line="360" w:lineRule="auto"/>
        <w:ind w:firstLine="480"/>
        <w:rPr>
          <w:szCs w:val="24"/>
        </w:rPr>
      </w:pPr>
    </w:p>
    <w:p>
      <w:pPr>
        <w:spacing w:line="360" w:lineRule="auto"/>
        <w:ind w:firstLine="480"/>
        <w:rPr>
          <w:szCs w:val="24"/>
        </w:rPr>
      </w:pPr>
    </w:p>
    <w:p>
      <w:pPr>
        <w:spacing w:line="360" w:lineRule="auto"/>
        <w:ind w:firstLine="480"/>
        <w:rPr>
          <w:rFonts w:hint="eastAsia" w:ascii="仿宋" w:hAnsi="仿宋" w:eastAsia="仿宋" w:cs="仿宋"/>
          <w:sz w:val="28"/>
          <w:szCs w:val="28"/>
        </w:rPr>
      </w:pP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lang w:eastAsia="zh-CN"/>
        </w:rPr>
        <w:t>供应商</w:t>
      </w:r>
      <w:r>
        <w:rPr>
          <w:rFonts w:hint="eastAsia" w:ascii="仿宋" w:hAnsi="仿宋" w:eastAsia="仿宋" w:cs="仿宋"/>
          <w:sz w:val="28"/>
          <w:szCs w:val="28"/>
        </w:rPr>
        <w:t>名称：（盖公章）：</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法定代表人或委托代理人（签字/盖章）：</w:t>
      </w:r>
    </w:p>
    <w:p>
      <w:pPr>
        <w:snapToGrid w:val="0"/>
        <w:spacing w:line="360" w:lineRule="auto"/>
        <w:ind w:firstLine="2240" w:firstLineChars="800"/>
        <w:rPr>
          <w:rFonts w:hint="eastAsia" w:ascii="仿宋" w:hAnsi="仿宋" w:eastAsia="仿宋" w:cs="仿宋"/>
          <w:sz w:val="28"/>
          <w:szCs w:val="28"/>
        </w:rPr>
      </w:pPr>
      <w:r>
        <w:rPr>
          <w:rFonts w:hint="eastAsia" w:ascii="仿宋" w:hAnsi="仿宋" w:eastAsia="仿宋" w:cs="仿宋"/>
          <w:sz w:val="28"/>
          <w:szCs w:val="28"/>
        </w:rPr>
        <w:t xml:space="preserve">     </w:t>
      </w:r>
    </w:p>
    <w:p>
      <w:pPr>
        <w:snapToGrid w:val="0"/>
        <w:spacing w:line="360" w:lineRule="auto"/>
        <w:ind w:left="0" w:leftChars="0" w:firstLine="2940" w:firstLineChars="1050"/>
        <w:rPr>
          <w:rFonts w:hint="eastAsia" w:ascii="仿宋" w:hAnsi="仿宋" w:eastAsia="仿宋" w:cs="仿宋"/>
          <w:sz w:val="28"/>
          <w:szCs w:val="28"/>
        </w:rPr>
      </w:pPr>
      <w:r>
        <w:rPr>
          <w:rFonts w:hint="eastAsia" w:ascii="仿宋" w:hAnsi="仿宋" w:eastAsia="仿宋" w:cs="仿宋"/>
          <w:sz w:val="28"/>
          <w:szCs w:val="28"/>
        </w:rPr>
        <w:t xml:space="preserve">          日期：   年   月   日</w:t>
      </w:r>
    </w:p>
    <w:p>
      <w:pPr>
        <w:pStyle w:val="5"/>
        <w:numPr>
          <w:ilvl w:val="1"/>
          <w:numId w:val="0"/>
        </w:numPr>
        <w:bidi w:val="0"/>
        <w:ind w:left="0" w:leftChars="0" w:firstLine="0" w:firstLineChars="0"/>
        <w:jc w:val="left"/>
        <w:rPr>
          <w:rFonts w:hint="eastAsia"/>
          <w:lang w:val="zh-CN" w:eastAsia="zh-CN"/>
        </w:rPr>
      </w:pPr>
      <w:r>
        <w:rPr>
          <w:rFonts w:hint="eastAsia"/>
          <w:lang w:val="zh-CN" w:eastAsia="zh-CN"/>
        </w:rPr>
        <w:t>二、</w:t>
      </w:r>
      <w:r>
        <w:rPr>
          <w:rFonts w:hint="eastAsia"/>
          <w:lang w:val="en-US" w:eastAsia="zh-CN"/>
        </w:rPr>
        <w:t>供应商</w:t>
      </w:r>
      <w:r>
        <w:rPr>
          <w:rFonts w:hint="eastAsia"/>
          <w:lang w:val="zh-CN" w:eastAsia="zh-CN"/>
        </w:rPr>
        <w:t>需提供的资料</w:t>
      </w:r>
    </w:p>
    <w:p>
      <w:pPr>
        <w:pStyle w:val="5"/>
        <w:pageBreakBefore w:val="0"/>
        <w:widowControl w:val="0"/>
        <w:numPr>
          <w:ilvl w:val="0"/>
          <w:numId w:val="0"/>
        </w:numPr>
        <w:kinsoku/>
        <w:wordWrap/>
        <w:overflowPunct/>
        <w:topLinePunct w:val="0"/>
        <w:bidi w:val="0"/>
        <w:snapToGrid/>
        <w:spacing w:line="360" w:lineRule="auto"/>
        <w:ind w:left="420" w:leftChars="0"/>
        <w:jc w:val="center"/>
        <w:textAlignment w:val="auto"/>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2.1</w:t>
      </w:r>
      <w:r>
        <w:rPr>
          <w:rFonts w:hint="eastAsia" w:ascii="仿宋" w:hAnsi="仿宋" w:eastAsia="仿宋" w:cs="仿宋"/>
          <w:b/>
          <w:bCs/>
          <w:kern w:val="2"/>
          <w:sz w:val="28"/>
          <w:szCs w:val="28"/>
          <w:lang w:val="zh-CN" w:eastAsia="zh-CN" w:bidi="ar-SA"/>
        </w:rPr>
        <w:t>、法定代表人资格证明</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供应商名称：</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供应商地址：</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姓名：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年龄： </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bCs/>
          <w:sz w:val="28"/>
          <w:szCs w:val="28"/>
        </w:rPr>
      </w:pPr>
      <w:r>
        <w:rPr>
          <w:rFonts w:hint="eastAsia" w:ascii="仿宋" w:hAnsi="仿宋" w:eastAsia="仿宋" w:cs="仿宋"/>
          <w:sz w:val="28"/>
          <w:szCs w:val="28"/>
          <w:lang w:val="zh-CN"/>
        </w:rPr>
        <w:t xml:space="preserve">性别： </w:t>
      </w:r>
      <w:r>
        <w:rPr>
          <w:rFonts w:hint="eastAsia" w:ascii="仿宋" w:hAnsi="仿宋" w:eastAsia="仿宋" w:cs="仿宋"/>
          <w:sz w:val="28"/>
          <w:szCs w:val="28"/>
        </w:rPr>
        <w:t xml:space="preserve">             </w:t>
      </w:r>
      <w:r>
        <w:rPr>
          <w:rFonts w:hint="eastAsia" w:ascii="仿宋" w:hAnsi="仿宋" w:eastAsia="仿宋" w:cs="仿宋"/>
          <w:sz w:val="28"/>
          <w:szCs w:val="28"/>
          <w:lang w:val="zh-CN"/>
        </w:rPr>
        <w:t>职务：</w:t>
      </w:r>
      <w:r>
        <w:rPr>
          <w:rFonts w:hint="eastAsia" w:ascii="仿宋" w:hAnsi="仿宋" w:eastAsia="仿宋" w:cs="仿宋"/>
          <w:sz w:val="28"/>
          <w:szCs w:val="28"/>
        </w:rPr>
        <w:t xml:space="preserve"> </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b/>
          <w:sz w:val="28"/>
          <w:szCs w:val="28"/>
        </w:rPr>
      </w:pPr>
      <w:r>
        <w:rPr>
          <w:rFonts w:hint="eastAsia" w:ascii="仿宋" w:hAnsi="仿宋" w:eastAsia="仿宋" w:cs="仿宋"/>
          <w:sz w:val="28"/>
          <w:szCs w:val="28"/>
          <w:lang w:val="zh-CN"/>
        </w:rPr>
        <w:t xml:space="preserve">系 </w:t>
      </w:r>
      <w:r>
        <w:rPr>
          <w:rFonts w:hint="eastAsia" w:ascii="仿宋" w:hAnsi="仿宋" w:eastAsia="仿宋" w:cs="仿宋"/>
          <w:sz w:val="28"/>
          <w:szCs w:val="28"/>
          <w:u w:val="single"/>
          <w:lang w:val="zh-CN"/>
        </w:rPr>
        <w:t xml:space="preserve">                （供应商名称）</w:t>
      </w:r>
      <w:r>
        <w:rPr>
          <w:rFonts w:hint="eastAsia" w:ascii="仿宋" w:hAnsi="仿宋" w:eastAsia="仿宋" w:cs="仿宋"/>
          <w:sz w:val="28"/>
          <w:szCs w:val="28"/>
          <w:lang w:val="zh-CN"/>
        </w:rPr>
        <w:t>的法</w:t>
      </w:r>
      <w:r>
        <w:rPr>
          <w:rFonts w:hint="eastAsia" w:ascii="仿宋" w:hAnsi="仿宋" w:eastAsia="仿宋" w:cs="仿宋"/>
          <w:sz w:val="28"/>
          <w:szCs w:val="28"/>
        </w:rPr>
        <w:t>定代表人。</w:t>
      </w:r>
    </w:p>
    <w:p>
      <w:pPr>
        <w:pageBreakBefore w:val="0"/>
        <w:widowControl w:val="0"/>
        <w:kinsoku/>
        <w:wordWrap/>
        <w:overflowPunct/>
        <w:topLinePunct w:val="0"/>
        <w:bidi w:val="0"/>
        <w:snapToGrid/>
        <w:spacing w:line="360" w:lineRule="auto"/>
        <w:ind w:firstLine="480"/>
        <w:textAlignment w:val="auto"/>
        <w:rPr>
          <w:rFonts w:hint="eastAsia" w:ascii="仿宋" w:hAnsi="仿宋" w:eastAsia="仿宋" w:cs="仿宋"/>
          <w:sz w:val="28"/>
          <w:szCs w:val="28"/>
          <w:lang w:val="zh-CN"/>
        </w:rPr>
      </w:pP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特此证明。</w:t>
      </w:r>
    </w:p>
    <w:p>
      <w:pPr>
        <w:pageBreakBefore w:val="0"/>
        <w:widowControl w:val="0"/>
        <w:kinsoku/>
        <w:wordWrap/>
        <w:overflowPunct/>
        <w:topLinePunct w:val="0"/>
        <w:autoSpaceDE w:val="0"/>
        <w:autoSpaceDN w:val="0"/>
        <w:bidi w:val="0"/>
        <w:adjustRightInd w:val="0"/>
        <w:snapToGrid/>
        <w:spacing w:line="360" w:lineRule="auto"/>
        <w:ind w:firstLine="5040" w:firstLineChars="180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供应商</w:t>
      </w:r>
      <w:r>
        <w:rPr>
          <w:rFonts w:hint="eastAsia" w:ascii="仿宋" w:hAnsi="仿宋" w:eastAsia="仿宋" w:cs="仿宋"/>
          <w:sz w:val="28"/>
          <w:szCs w:val="28"/>
        </w:rPr>
        <w:t>名称</w:t>
      </w:r>
      <w:r>
        <w:rPr>
          <w:rFonts w:hint="eastAsia" w:ascii="仿宋" w:hAnsi="仿宋" w:eastAsia="仿宋" w:cs="仿宋"/>
          <w:sz w:val="28"/>
          <w:szCs w:val="28"/>
          <w:lang w:val="zh-CN"/>
        </w:rPr>
        <w:t>： (盖公章)</w:t>
      </w:r>
    </w:p>
    <w:p>
      <w:pPr>
        <w:pageBreakBefore w:val="0"/>
        <w:widowControl w:val="0"/>
        <w:kinsoku/>
        <w:wordWrap/>
        <w:overflowPunct/>
        <w:topLinePunct w:val="0"/>
        <w:autoSpaceDE w:val="0"/>
        <w:autoSpaceDN w:val="0"/>
        <w:bidi w:val="0"/>
        <w:adjustRightInd w:val="0"/>
        <w:snapToGrid/>
        <w:spacing w:line="360" w:lineRule="auto"/>
        <w:ind w:firstLine="480"/>
        <w:textAlignment w:val="auto"/>
        <w:rPr>
          <w:rFonts w:hint="eastAsia" w:ascii="仿宋" w:hAnsi="仿宋" w:eastAsia="仿宋" w:cs="仿宋"/>
          <w:sz w:val="28"/>
          <w:szCs w:val="28"/>
          <w:lang w:val="zh-CN"/>
        </w:rPr>
      </w:pPr>
      <w:r>
        <w:rPr>
          <w:rFonts w:hint="eastAsia" w:ascii="仿宋" w:hAnsi="仿宋" w:eastAsia="仿宋" w:cs="仿宋"/>
          <w:sz w:val="28"/>
          <w:szCs w:val="28"/>
          <w:lang w:val="zh-CN"/>
        </w:rPr>
        <w:t xml:space="preserve">                                日期：</w:t>
      </w:r>
      <w:r>
        <w:rPr>
          <w:rFonts w:hint="eastAsia" w:ascii="仿宋" w:hAnsi="仿宋" w:eastAsia="仿宋" w:cs="仿宋"/>
          <w:sz w:val="28"/>
          <w:szCs w:val="28"/>
        </w:rPr>
        <w:t xml:space="preserve">    </w:t>
      </w:r>
      <w:r>
        <w:rPr>
          <w:rFonts w:hint="eastAsia" w:ascii="仿宋" w:hAnsi="仿宋" w:eastAsia="仿宋" w:cs="仿宋"/>
          <w:sz w:val="28"/>
          <w:szCs w:val="28"/>
          <w:lang w:val="zh-CN"/>
        </w:rPr>
        <w:t xml:space="preserve">年 </w:t>
      </w:r>
      <w:r>
        <w:rPr>
          <w:rFonts w:hint="eastAsia" w:ascii="仿宋" w:hAnsi="仿宋" w:eastAsia="仿宋" w:cs="仿宋"/>
          <w:sz w:val="28"/>
          <w:szCs w:val="28"/>
        </w:rPr>
        <w:t xml:space="preserve">  </w:t>
      </w:r>
      <w:r>
        <w:rPr>
          <w:rFonts w:hint="eastAsia" w:ascii="仿宋" w:hAnsi="仿宋" w:eastAsia="仿宋" w:cs="仿宋"/>
          <w:sz w:val="28"/>
          <w:szCs w:val="28"/>
          <w:lang w:val="zh-CN"/>
        </w:rPr>
        <w:t>月</w:t>
      </w:r>
      <w:r>
        <w:rPr>
          <w:rFonts w:hint="eastAsia" w:ascii="仿宋" w:hAnsi="仿宋" w:eastAsia="仿宋" w:cs="仿宋"/>
          <w:sz w:val="28"/>
          <w:szCs w:val="28"/>
        </w:rPr>
        <w:t xml:space="preserve">   </w:t>
      </w:r>
      <w:r>
        <w:rPr>
          <w:rFonts w:hint="eastAsia" w:ascii="仿宋" w:hAnsi="仿宋" w:eastAsia="仿宋" w:cs="仿宋"/>
          <w:sz w:val="28"/>
          <w:szCs w:val="28"/>
          <w:lang w:val="zh-CN"/>
        </w:rPr>
        <w:t>日</w:t>
      </w:r>
    </w:p>
    <w:p>
      <w:pPr>
        <w:ind w:firstLine="482"/>
        <w:rPr>
          <w:rFonts w:hint="eastAsia" w:ascii="仿宋" w:hAnsi="仿宋" w:eastAsia="仿宋" w:cs="仿宋"/>
          <w:b/>
          <w:bCs/>
          <w:sz w:val="28"/>
          <w:szCs w:val="28"/>
          <w:lang w:val="zh-CN"/>
        </w:rPr>
      </w:pPr>
    </w:p>
    <w:p>
      <w:pPr>
        <w:ind w:firstLine="482"/>
        <w:rPr>
          <w:rFonts w:hint="eastAsia" w:ascii="仿宋" w:hAnsi="仿宋" w:eastAsia="仿宋" w:cs="仿宋"/>
          <w:b/>
          <w:bCs/>
          <w:color w:val="FF0000"/>
          <w:sz w:val="28"/>
          <w:szCs w:val="28"/>
          <w:lang w:val="zh-CN"/>
        </w:rPr>
      </w:pPr>
      <w:r>
        <w:rPr>
          <w:rFonts w:hint="eastAsia" w:ascii="仿宋" w:hAnsi="仿宋" w:eastAsia="仿宋" w:cs="仿宋"/>
          <w:b/>
          <w:bCs/>
          <w:sz w:val="28"/>
          <w:szCs w:val="28"/>
          <w:lang w:val="zh-CN"/>
        </w:rPr>
        <w:t>注:供应商法定代表人参加报价，必须附法定代表人身份证复印件并加盖供应商公章后装订在报价文件。</w:t>
      </w:r>
      <w:r>
        <w:rPr>
          <w:rFonts w:hint="eastAsia" w:ascii="仿宋" w:hAnsi="仿宋" w:eastAsia="仿宋" w:cs="仿宋"/>
          <w:b/>
          <w:bCs/>
          <w:color w:val="FF0000"/>
          <w:sz w:val="28"/>
          <w:szCs w:val="28"/>
          <w:lang w:val="zh-CN"/>
        </w:rPr>
        <w:t>法定代表人授权其他人参加</w:t>
      </w:r>
      <w:r>
        <w:rPr>
          <w:rFonts w:hint="eastAsia" w:ascii="仿宋" w:hAnsi="仿宋" w:eastAsia="仿宋" w:cs="仿宋"/>
          <w:b/>
          <w:bCs/>
          <w:color w:val="FF0000"/>
          <w:sz w:val="28"/>
          <w:szCs w:val="28"/>
          <w:lang w:val="en-US" w:eastAsia="zh-CN"/>
        </w:rPr>
        <w:t>报价</w:t>
      </w:r>
      <w:r>
        <w:rPr>
          <w:rFonts w:hint="eastAsia" w:ascii="仿宋" w:hAnsi="仿宋" w:eastAsia="仿宋" w:cs="仿宋"/>
          <w:b/>
          <w:bCs/>
          <w:color w:val="FF0000"/>
          <w:sz w:val="28"/>
          <w:szCs w:val="28"/>
          <w:lang w:val="zh-CN"/>
        </w:rPr>
        <w:t>的，仅需填写“授权委托书”。</w:t>
      </w:r>
    </w:p>
    <w:p>
      <w:pPr>
        <w:ind w:firstLine="482"/>
        <w:rPr>
          <w:rFonts w:hint="eastAsia" w:ascii="仿宋" w:hAnsi="仿宋" w:eastAsia="仿宋" w:cs="仿宋"/>
          <w:b/>
          <w:bCs/>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ind w:firstLine="643"/>
        <w:rPr>
          <w:rFonts w:hint="eastAsia" w:ascii="仿宋" w:hAnsi="仿宋" w:eastAsia="仿宋" w:cs="仿宋"/>
          <w:b/>
          <w:sz w:val="32"/>
          <w:szCs w:val="32"/>
        </w:rPr>
      </w:pPr>
      <w:r>
        <w:rPr>
          <w:rFonts w:hint="eastAsia" w:ascii="仿宋" w:hAnsi="仿宋" w:eastAsia="仿宋" w:cs="仿宋"/>
          <w:b/>
          <w:sz w:val="32"/>
          <w:szCs w:val="32"/>
        </w:rPr>
        <w:br w:type="page"/>
      </w:r>
    </w:p>
    <w:p>
      <w:pPr>
        <w:pStyle w:val="5"/>
        <w:numPr>
          <w:ilvl w:val="0"/>
          <w:numId w:val="0"/>
        </w:numPr>
        <w:ind w:left="420" w:leftChars="0"/>
        <w:jc w:val="center"/>
        <w:rPr>
          <w:rFonts w:hint="eastAsia" w:ascii="仿宋" w:hAnsi="仿宋" w:eastAsia="仿宋" w:cs="仿宋"/>
          <w:b/>
          <w:bCs/>
          <w:kern w:val="2"/>
          <w:sz w:val="28"/>
          <w:szCs w:val="28"/>
          <w:lang w:val="zh-CN" w:eastAsia="zh-CN" w:bidi="ar-SA"/>
        </w:rPr>
      </w:pPr>
      <w:r>
        <w:rPr>
          <w:rFonts w:hint="eastAsia" w:ascii="仿宋" w:hAnsi="仿宋" w:eastAsia="仿宋" w:cs="仿宋"/>
          <w:b/>
          <w:bCs/>
          <w:kern w:val="2"/>
          <w:sz w:val="28"/>
          <w:szCs w:val="28"/>
          <w:lang w:val="en-US" w:eastAsia="zh-CN" w:bidi="ar-SA"/>
        </w:rPr>
        <w:t>2.2</w:t>
      </w:r>
      <w:r>
        <w:rPr>
          <w:rFonts w:hint="eastAsia" w:ascii="仿宋" w:hAnsi="仿宋" w:eastAsia="仿宋" w:cs="仿宋"/>
          <w:b/>
          <w:bCs/>
          <w:kern w:val="2"/>
          <w:sz w:val="28"/>
          <w:szCs w:val="28"/>
          <w:lang w:val="zh-CN" w:eastAsia="zh-CN" w:bidi="ar-SA"/>
        </w:rPr>
        <w:t>、授权委托书</w:t>
      </w:r>
    </w:p>
    <w:p>
      <w:pPr>
        <w:rPr>
          <w:rFonts w:hint="eastAsia"/>
          <w:lang w:val="zh-CN" w:eastAsia="zh-CN"/>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480"/>
        <w:textAlignment w:val="auto"/>
        <w:rPr>
          <w:rFonts w:hint="eastAsia" w:ascii="仿宋" w:hAnsi="仿宋" w:eastAsia="仿宋" w:cs="仿宋"/>
          <w:sz w:val="28"/>
          <w:szCs w:val="28"/>
          <w:u w:val="single"/>
        </w:rPr>
      </w:pPr>
      <w:r>
        <w:rPr>
          <w:rFonts w:hint="eastAsia" w:ascii="仿宋" w:hAnsi="仿宋" w:eastAsia="仿宋" w:cs="仿宋"/>
          <w:snapToGrid w:val="0"/>
          <w:sz w:val="28"/>
          <w:szCs w:val="28"/>
        </w:rPr>
        <w:t>本授权委托书声明：我</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w:t>
      </w:r>
      <w:r>
        <w:rPr>
          <w:rFonts w:hint="eastAsia" w:ascii="仿宋" w:hAnsi="仿宋" w:eastAsia="仿宋" w:cs="仿宋"/>
          <w:sz w:val="28"/>
          <w:szCs w:val="28"/>
          <w:u w:val="single"/>
        </w:rPr>
        <w:t>)</w:t>
      </w:r>
      <w:r>
        <w:rPr>
          <w:rFonts w:hint="eastAsia" w:ascii="仿宋" w:hAnsi="仿宋" w:eastAsia="仿宋" w:cs="仿宋"/>
          <w:snapToGrid w:val="0"/>
          <w:sz w:val="28"/>
          <w:szCs w:val="28"/>
        </w:rPr>
        <w:t>系</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rPr>
        <w:t>的法定代表人，现授权委托</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rPr>
        <w:t>姓名及身份证号</w:t>
      </w:r>
      <w:r>
        <w:rPr>
          <w:rFonts w:hint="eastAsia" w:ascii="仿宋" w:hAnsi="仿宋" w:eastAsia="仿宋" w:cs="仿宋"/>
          <w:sz w:val="28"/>
          <w:szCs w:val="28"/>
          <w:u w:val="single"/>
        </w:rPr>
        <w:t>)</w:t>
      </w:r>
      <w:r>
        <w:rPr>
          <w:rFonts w:hint="eastAsia" w:ascii="仿宋" w:hAnsi="仿宋" w:eastAsia="仿宋" w:cs="仿宋"/>
          <w:snapToGrid w:val="0"/>
          <w:sz w:val="28"/>
          <w:szCs w:val="28"/>
        </w:rPr>
        <w:t>为我单位委托代理人，以本单</w:t>
      </w:r>
      <w:r>
        <w:rPr>
          <w:rFonts w:hint="eastAsia" w:ascii="仿宋" w:hAnsi="仿宋" w:eastAsia="仿宋" w:cs="仿宋"/>
          <w:sz w:val="28"/>
          <w:szCs w:val="28"/>
        </w:rPr>
        <w:t>位的名义参加</w:t>
      </w:r>
      <w:r>
        <w:rPr>
          <w:rFonts w:hint="eastAsia" w:ascii="仿宋" w:hAnsi="仿宋" w:eastAsia="仿宋" w:cs="仿宋"/>
          <w:sz w:val="28"/>
          <w:szCs w:val="28"/>
          <w:u w:val="single"/>
        </w:rPr>
        <w:t xml:space="preserve"> </w:t>
      </w:r>
      <w:r>
        <w:rPr>
          <w:rFonts w:hint="eastAsia" w:ascii="仿宋" w:hAnsi="仿宋" w:eastAsia="仿宋" w:cs="仿宋"/>
          <w:sz w:val="28"/>
          <w:szCs w:val="28"/>
          <w:u w:val="single"/>
          <w:lang w:val="en-US" w:eastAsia="zh-CN"/>
        </w:rPr>
        <w:t xml:space="preserve">                         （项目名称） 询价</w:t>
      </w:r>
      <w:r>
        <w:rPr>
          <w:rFonts w:hint="eastAsia" w:ascii="仿宋" w:hAnsi="仿宋" w:eastAsia="仿宋" w:cs="仿宋"/>
          <w:snapToGrid w:val="0"/>
          <w:sz w:val="28"/>
          <w:szCs w:val="28"/>
        </w:rPr>
        <w:t>活动。委托代理人在</w:t>
      </w:r>
      <w:r>
        <w:rPr>
          <w:rFonts w:hint="eastAsia" w:ascii="仿宋" w:hAnsi="仿宋" w:eastAsia="仿宋" w:cs="仿宋"/>
          <w:sz w:val="28"/>
          <w:szCs w:val="28"/>
        </w:rPr>
        <w:t>签署上述项目的报价文件、进行报价、签署合同和处理与之有关</w:t>
      </w:r>
      <w:r>
        <w:rPr>
          <w:rFonts w:hint="eastAsia" w:ascii="仿宋" w:hAnsi="仿宋" w:eastAsia="仿宋" w:cs="仿宋"/>
          <w:sz w:val="28"/>
          <w:szCs w:val="28"/>
          <w:lang w:val="zh-CN"/>
        </w:rPr>
        <w:t>的一切事务，</w:t>
      </w:r>
      <w:r>
        <w:rPr>
          <w:rFonts w:hint="eastAsia" w:ascii="仿宋" w:hAnsi="仿宋" w:eastAsia="仿宋" w:cs="仿宋"/>
          <w:snapToGrid w:val="0"/>
          <w:sz w:val="28"/>
          <w:szCs w:val="28"/>
        </w:rPr>
        <w:t>我及</w:t>
      </w:r>
      <w:r>
        <w:rPr>
          <w:rFonts w:hint="eastAsia" w:ascii="仿宋" w:hAnsi="仿宋" w:eastAsia="仿宋" w:cs="仿宋"/>
          <w:sz w:val="28"/>
          <w:szCs w:val="28"/>
          <w:u w:val="single"/>
        </w:rPr>
        <w:t xml:space="preserve">               （</w:t>
      </w:r>
      <w:r>
        <w:rPr>
          <w:rFonts w:hint="eastAsia" w:ascii="仿宋" w:hAnsi="仿宋" w:eastAsia="仿宋" w:cs="仿宋"/>
          <w:snapToGrid w:val="0"/>
          <w:sz w:val="28"/>
          <w:szCs w:val="28"/>
          <w:u w:val="single"/>
          <w:lang w:eastAsia="zh-CN"/>
        </w:rPr>
        <w:t>供应商</w:t>
      </w:r>
      <w:r>
        <w:rPr>
          <w:rFonts w:hint="eastAsia" w:ascii="仿宋" w:hAnsi="仿宋" w:eastAsia="仿宋" w:cs="仿宋"/>
          <w:snapToGrid w:val="0"/>
          <w:sz w:val="28"/>
          <w:szCs w:val="28"/>
          <w:u w:val="single"/>
        </w:rPr>
        <w:t>名称</w:t>
      </w:r>
      <w:r>
        <w:rPr>
          <w:rFonts w:hint="eastAsia" w:ascii="仿宋" w:hAnsi="仿宋" w:eastAsia="仿宋" w:cs="仿宋"/>
          <w:sz w:val="28"/>
          <w:szCs w:val="28"/>
          <w:u w:val="single"/>
        </w:rPr>
        <w:t>）</w:t>
      </w:r>
      <w:r>
        <w:rPr>
          <w:rFonts w:hint="eastAsia" w:ascii="仿宋" w:hAnsi="仿宋" w:eastAsia="仿宋" w:cs="仿宋"/>
          <w:sz w:val="28"/>
          <w:szCs w:val="28"/>
          <w:u w:val="single"/>
          <w:lang w:val="en-US" w:eastAsia="zh-CN"/>
        </w:rPr>
        <w:t xml:space="preserve">       </w:t>
      </w:r>
      <w:r>
        <w:rPr>
          <w:rFonts w:hint="eastAsia" w:ascii="仿宋" w:hAnsi="仿宋" w:eastAsia="仿宋" w:cs="仿宋"/>
          <w:snapToGrid w:val="0"/>
          <w:sz w:val="28"/>
          <w:szCs w:val="28"/>
        </w:rPr>
        <w:t>均予以承认。</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委托代理人无转委权。</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textAlignment w:val="auto"/>
        <w:rPr>
          <w:rFonts w:hint="eastAsia" w:ascii="仿宋" w:hAnsi="仿宋" w:eastAsia="仿宋" w:cs="仿宋"/>
          <w:sz w:val="28"/>
          <w:szCs w:val="28"/>
        </w:rPr>
      </w:pPr>
      <w:r>
        <w:rPr>
          <w:rFonts w:hint="eastAsia" w:ascii="仿宋" w:hAnsi="仿宋" w:eastAsia="仿宋" w:cs="仿宋"/>
          <w:snapToGrid w:val="0"/>
          <w:sz w:val="28"/>
          <w:szCs w:val="28"/>
        </w:rPr>
        <w:t>特此委托。</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left="730" w:leftChars="304" w:firstLine="480"/>
        <w:textAlignment w:val="auto"/>
        <w:rPr>
          <w:rFonts w:hint="eastAsia" w:ascii="仿宋" w:hAnsi="仿宋" w:eastAsia="仿宋" w:cs="仿宋"/>
          <w:snapToGrid w:val="0"/>
          <w:sz w:val="28"/>
          <w:szCs w:val="28"/>
        </w:rPr>
      </w:pP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lang w:eastAsia="zh-CN"/>
        </w:rPr>
        <w:t>供应商</w:t>
      </w:r>
      <w:r>
        <w:rPr>
          <w:rFonts w:hint="eastAsia" w:ascii="仿宋" w:hAnsi="仿宋" w:eastAsia="仿宋" w:cs="仿宋"/>
          <w:snapToGrid w:val="0"/>
          <w:sz w:val="28"/>
          <w:szCs w:val="28"/>
        </w:rPr>
        <w:t>名称：</w:t>
      </w:r>
      <w:r>
        <w:rPr>
          <w:rFonts w:hint="eastAsia" w:ascii="仿宋" w:hAnsi="仿宋" w:eastAsia="仿宋" w:cs="仿宋"/>
          <w:sz w:val="28"/>
          <w:szCs w:val="28"/>
        </w:rPr>
        <w:t>(</w:t>
      </w:r>
      <w:r>
        <w:rPr>
          <w:rFonts w:hint="eastAsia" w:ascii="仿宋" w:hAnsi="仿宋" w:eastAsia="仿宋" w:cs="仿宋"/>
          <w:snapToGrid w:val="0"/>
          <w:sz w:val="28"/>
          <w:szCs w:val="28"/>
        </w:rPr>
        <w:t>盖公章</w:t>
      </w:r>
      <w:r>
        <w:rPr>
          <w:rFonts w:hint="eastAsia" w:ascii="仿宋" w:hAnsi="仿宋" w:eastAsia="仿宋" w:cs="仿宋"/>
          <w:sz w:val="28"/>
          <w:szCs w:val="28"/>
        </w:rPr>
        <w:t>)</w:t>
      </w:r>
    </w:p>
    <w:p>
      <w:pPr>
        <w:keepNext w:val="0"/>
        <w:keepLines w:val="0"/>
        <w:pageBreakBefore w:val="0"/>
        <w:widowControl w:val="0"/>
        <w:tabs>
          <w:tab w:val="left" w:pos="0"/>
          <w:tab w:val="left" w:pos="567"/>
          <w:tab w:val="left" w:pos="993"/>
          <w:tab w:val="left" w:pos="1135"/>
        </w:tabs>
        <w:kinsoku/>
        <w:wordWrap/>
        <w:overflowPunct/>
        <w:topLinePunct w:val="0"/>
        <w:autoSpaceDE/>
        <w:autoSpaceDN/>
        <w:bidi w:val="0"/>
        <w:adjustRightInd w:val="0"/>
        <w:snapToGrid w:val="0"/>
        <w:spacing w:line="360" w:lineRule="auto"/>
        <w:ind w:firstLine="5040" w:firstLineChars="1800"/>
        <w:textAlignment w:val="auto"/>
        <w:rPr>
          <w:rFonts w:hint="eastAsia" w:ascii="仿宋" w:hAnsi="仿宋" w:eastAsia="仿宋" w:cs="仿宋"/>
          <w:sz w:val="28"/>
          <w:szCs w:val="28"/>
        </w:rPr>
      </w:pPr>
      <w:r>
        <w:rPr>
          <w:rFonts w:hint="eastAsia" w:ascii="仿宋" w:hAnsi="仿宋" w:eastAsia="仿宋" w:cs="仿宋"/>
          <w:snapToGrid w:val="0"/>
          <w:sz w:val="28"/>
          <w:szCs w:val="28"/>
        </w:rPr>
        <w:t>法定代表人：</w:t>
      </w:r>
      <w:r>
        <w:rPr>
          <w:rFonts w:hint="eastAsia" w:ascii="仿宋" w:hAnsi="仿宋" w:eastAsia="仿宋" w:cs="仿宋"/>
          <w:sz w:val="28"/>
          <w:szCs w:val="28"/>
        </w:rPr>
        <w:t>(</w:t>
      </w:r>
      <w:r>
        <w:rPr>
          <w:rFonts w:hint="eastAsia" w:ascii="仿宋" w:hAnsi="仿宋" w:eastAsia="仿宋" w:cs="仿宋"/>
          <w:snapToGrid w:val="0"/>
          <w:sz w:val="28"/>
          <w:szCs w:val="28"/>
        </w:rPr>
        <w:t>签字/盖章</w:t>
      </w:r>
      <w:r>
        <w:rPr>
          <w:rFonts w:hint="eastAsia" w:ascii="仿宋" w:hAnsi="仿宋" w:eastAsia="仿宋" w:cs="仿宋"/>
          <w:sz w:val="28"/>
          <w:szCs w:val="28"/>
        </w:rPr>
        <w:t xml:space="preserve">) </w:t>
      </w:r>
    </w:p>
    <w:p>
      <w:pPr>
        <w:keepNext w:val="0"/>
        <w:keepLines w:val="0"/>
        <w:pageBreakBefore w:val="0"/>
        <w:widowControl w:val="0"/>
        <w:kinsoku/>
        <w:wordWrap/>
        <w:overflowPunct/>
        <w:topLinePunct w:val="0"/>
        <w:autoSpaceDE/>
        <w:autoSpaceDN/>
        <w:bidi w:val="0"/>
        <w:snapToGrid w:val="0"/>
        <w:spacing w:line="360" w:lineRule="auto"/>
        <w:ind w:firstLine="5040" w:firstLineChars="1800"/>
        <w:textAlignment w:val="auto"/>
        <w:rPr>
          <w:rFonts w:hint="eastAsia" w:ascii="仿宋" w:hAnsi="仿宋" w:eastAsia="仿宋" w:cs="仿宋"/>
          <w:snapToGrid w:val="0"/>
          <w:sz w:val="28"/>
          <w:szCs w:val="28"/>
        </w:rPr>
      </w:pPr>
      <w:r>
        <w:rPr>
          <w:rFonts w:hint="eastAsia" w:ascii="仿宋" w:hAnsi="仿宋" w:eastAsia="仿宋" w:cs="仿宋"/>
          <w:snapToGrid w:val="0"/>
          <w:sz w:val="28"/>
          <w:szCs w:val="28"/>
        </w:rPr>
        <w:t>日期：</w:t>
      </w:r>
      <w:r>
        <w:rPr>
          <w:rFonts w:hint="eastAsia" w:ascii="仿宋" w:hAnsi="仿宋" w:eastAsia="仿宋" w:cs="仿宋"/>
          <w:sz w:val="28"/>
          <w:szCs w:val="28"/>
        </w:rPr>
        <w:t xml:space="preserve">   </w:t>
      </w:r>
      <w:r>
        <w:rPr>
          <w:rFonts w:hint="eastAsia" w:ascii="仿宋" w:hAnsi="仿宋" w:eastAsia="仿宋" w:cs="仿宋"/>
          <w:snapToGrid w:val="0"/>
          <w:sz w:val="28"/>
          <w:szCs w:val="28"/>
        </w:rPr>
        <w:t>年</w:t>
      </w:r>
      <w:r>
        <w:rPr>
          <w:rFonts w:hint="eastAsia" w:ascii="仿宋" w:hAnsi="仿宋" w:eastAsia="仿宋" w:cs="仿宋"/>
          <w:sz w:val="28"/>
          <w:szCs w:val="28"/>
        </w:rPr>
        <w:t xml:space="preserve">   </w:t>
      </w:r>
      <w:r>
        <w:rPr>
          <w:rFonts w:hint="eastAsia" w:ascii="仿宋" w:hAnsi="仿宋" w:eastAsia="仿宋" w:cs="仿宋"/>
          <w:snapToGrid w:val="0"/>
          <w:sz w:val="28"/>
          <w:szCs w:val="28"/>
        </w:rPr>
        <w:t>月</w:t>
      </w:r>
      <w:r>
        <w:rPr>
          <w:rFonts w:hint="eastAsia" w:ascii="仿宋" w:hAnsi="仿宋" w:eastAsia="仿宋" w:cs="仿宋"/>
          <w:sz w:val="28"/>
          <w:szCs w:val="28"/>
        </w:rPr>
        <w:t xml:space="preserve">   </w:t>
      </w:r>
      <w:r>
        <w:rPr>
          <w:rFonts w:hint="eastAsia" w:ascii="仿宋" w:hAnsi="仿宋" w:eastAsia="仿宋" w:cs="仿宋"/>
          <w:snapToGrid w:val="0"/>
          <w:sz w:val="28"/>
          <w:szCs w:val="28"/>
        </w:rPr>
        <w:t>日</w:t>
      </w:r>
    </w:p>
    <w:p>
      <w:pPr>
        <w:spacing w:line="400" w:lineRule="exact"/>
        <w:ind w:firstLine="482"/>
        <w:rPr>
          <w:rFonts w:hint="eastAsia" w:ascii="仿宋" w:hAnsi="仿宋" w:eastAsia="仿宋" w:cs="仿宋"/>
          <w:b/>
          <w:color w:val="FF0000"/>
          <w:sz w:val="28"/>
          <w:szCs w:val="28"/>
        </w:rPr>
      </w:pPr>
      <w:r>
        <w:rPr>
          <w:rFonts w:hint="eastAsia" w:ascii="仿宋" w:hAnsi="仿宋" w:eastAsia="仿宋" w:cs="仿宋"/>
          <w:b/>
          <w:sz w:val="28"/>
          <w:szCs w:val="28"/>
        </w:rPr>
        <w:t>注:</w:t>
      </w:r>
      <w:r>
        <w:rPr>
          <w:rFonts w:hint="eastAsia" w:ascii="仿宋" w:hAnsi="仿宋" w:eastAsia="仿宋" w:cs="仿宋"/>
          <w:b/>
          <w:sz w:val="28"/>
          <w:szCs w:val="28"/>
          <w:lang w:eastAsia="zh-CN"/>
        </w:rPr>
        <w:t>供应商</w:t>
      </w:r>
      <w:r>
        <w:rPr>
          <w:rFonts w:hint="eastAsia" w:ascii="仿宋" w:hAnsi="仿宋" w:eastAsia="仿宋" w:cs="仿宋"/>
          <w:b/>
          <w:sz w:val="28"/>
          <w:szCs w:val="28"/>
        </w:rPr>
        <w:t>委托代理人参加报价的，必须附委托代理人身份证复印件并加盖委托单位公章后装订在报价文件。</w:t>
      </w:r>
      <w:r>
        <w:rPr>
          <w:rFonts w:hint="eastAsia" w:ascii="仿宋" w:hAnsi="仿宋" w:eastAsia="仿宋" w:cs="仿宋"/>
          <w:b/>
          <w:color w:val="FF0000"/>
          <w:sz w:val="28"/>
          <w:szCs w:val="28"/>
        </w:rPr>
        <w:t>法定代表人直接参加</w:t>
      </w:r>
      <w:r>
        <w:rPr>
          <w:rFonts w:hint="eastAsia" w:ascii="仿宋" w:hAnsi="仿宋" w:eastAsia="仿宋" w:cs="仿宋"/>
          <w:b/>
          <w:color w:val="FF0000"/>
          <w:sz w:val="28"/>
          <w:szCs w:val="28"/>
          <w:lang w:val="en-US" w:eastAsia="zh-CN"/>
        </w:rPr>
        <w:t>报价</w:t>
      </w:r>
      <w:r>
        <w:rPr>
          <w:rFonts w:hint="eastAsia" w:ascii="仿宋" w:hAnsi="仿宋" w:eastAsia="仿宋" w:cs="仿宋"/>
          <w:b/>
          <w:color w:val="FF0000"/>
          <w:sz w:val="28"/>
          <w:szCs w:val="28"/>
        </w:rPr>
        <w:t>的，仅需填写“法定代表人资格证明”。</w:t>
      </w:r>
    </w:p>
    <w:p>
      <w:pPr>
        <w:autoSpaceDE w:val="0"/>
        <w:autoSpaceDN w:val="0"/>
        <w:adjustRightInd w:val="0"/>
        <w:ind w:firstLine="482"/>
        <w:rPr>
          <w:rFonts w:hint="eastAsia" w:ascii="仿宋" w:hAnsi="仿宋" w:eastAsia="仿宋" w:cs="仿宋"/>
          <w:b/>
          <w:szCs w:val="24"/>
          <w:lang w:val="zh-CN"/>
        </w:rPr>
      </w:pPr>
    </w:p>
    <w:tbl>
      <w:tblPr>
        <w:tblStyle w:val="24"/>
        <w:tblW w:w="949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899"/>
        <w:gridCol w:w="460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81" w:hRule="atLeast"/>
          <w:jc w:val="center"/>
        </w:trPr>
        <w:tc>
          <w:tcPr>
            <w:tcW w:w="4899" w:type="dxa"/>
            <w:tcBorders>
              <w:top w:val="single" w:color="auto" w:sz="4" w:space="0"/>
              <w:left w:val="single" w:color="auto" w:sz="4" w:space="0"/>
              <w:bottom w:val="single" w:color="auto" w:sz="4" w:space="0"/>
              <w:right w:val="single" w:color="auto" w:sz="4" w:space="0"/>
            </w:tcBorders>
            <w:vAlign w:val="center"/>
          </w:tcPr>
          <w:p>
            <w:pPr>
              <w:spacing w:line="380" w:lineRule="exact"/>
              <w:ind w:firstLine="0" w:firstLineChars="0"/>
              <w:jc w:val="center"/>
              <w:rPr>
                <w:rFonts w:hint="eastAsia" w:ascii="仿宋" w:hAnsi="仿宋" w:eastAsia="仿宋" w:cs="仿宋"/>
                <w:b/>
                <w:sz w:val="28"/>
                <w:szCs w:val="24"/>
              </w:rPr>
            </w:pPr>
            <w:r>
              <w:rPr>
                <w:rFonts w:hint="eastAsia" w:ascii="仿宋" w:hAnsi="仿宋" w:eastAsia="仿宋" w:cs="仿宋"/>
                <w:b/>
                <w:sz w:val="28"/>
                <w:szCs w:val="28"/>
              </w:rPr>
              <w:t>身份证正面扫描件</w:t>
            </w:r>
          </w:p>
        </w:tc>
        <w:tc>
          <w:tcPr>
            <w:tcW w:w="4600" w:type="dxa"/>
            <w:tcBorders>
              <w:top w:val="single" w:color="auto" w:sz="4" w:space="0"/>
              <w:left w:val="single" w:color="auto" w:sz="4" w:space="0"/>
              <w:bottom w:val="single" w:color="auto" w:sz="4" w:space="0"/>
              <w:right w:val="single" w:color="auto" w:sz="4" w:space="0"/>
            </w:tcBorders>
            <w:vAlign w:val="center"/>
          </w:tcPr>
          <w:p>
            <w:pPr>
              <w:spacing w:line="380" w:lineRule="exact"/>
              <w:ind w:firstLine="562"/>
              <w:jc w:val="center"/>
              <w:rPr>
                <w:rFonts w:hint="eastAsia" w:ascii="仿宋" w:hAnsi="仿宋" w:eastAsia="仿宋" w:cs="仿宋"/>
                <w:b/>
                <w:sz w:val="28"/>
                <w:szCs w:val="24"/>
              </w:rPr>
            </w:pPr>
            <w:r>
              <w:rPr>
                <w:rFonts w:hint="eastAsia" w:ascii="仿宋" w:hAnsi="仿宋" w:eastAsia="仿宋" w:cs="仿宋"/>
                <w:b/>
                <w:sz w:val="28"/>
                <w:szCs w:val="28"/>
              </w:rPr>
              <w:t>身份证反面扫描件</w:t>
            </w:r>
          </w:p>
        </w:tc>
      </w:tr>
    </w:tbl>
    <w:p>
      <w:pPr>
        <w:rPr>
          <w:rFonts w:hint="eastAsia"/>
        </w:rPr>
      </w:pPr>
      <w:r>
        <w:rPr>
          <w:rFonts w:hint="eastAsia"/>
        </w:rPr>
        <w:br w:type="page"/>
      </w:r>
    </w:p>
    <w:p>
      <w:pPr>
        <w:pStyle w:val="15"/>
        <w:rPr>
          <w:rFonts w:hint="eastAsia"/>
        </w:rPr>
        <w:sectPr>
          <w:pgSz w:w="11906" w:h="16838"/>
          <w:pgMar w:top="1440" w:right="1800" w:bottom="1440" w:left="1800" w:header="851" w:footer="992" w:gutter="0"/>
          <w:cols w:space="425" w:num="1"/>
          <w:docGrid w:type="lines" w:linePitch="312" w:charSpace="0"/>
        </w:sectPr>
      </w:pPr>
    </w:p>
    <w:p>
      <w:pPr>
        <w:pStyle w:val="5"/>
        <w:numPr>
          <w:ilvl w:val="0"/>
          <w:numId w:val="0"/>
        </w:numPr>
        <w:ind w:left="0" w:leftChars="0" w:firstLine="0" w:firstLineChars="0"/>
        <w:jc w:val="left"/>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2.3、营业执照（加盖公章）</w:t>
      </w:r>
    </w:p>
    <w:p>
      <w:pPr>
        <w:ind w:left="0" w:leftChars="0" w:firstLine="0" w:firstLineChars="0"/>
        <w:rPr>
          <w:rFonts w:hint="eastAsia" w:ascii="仿宋" w:hAnsi="仿宋" w:eastAsia="仿宋" w:cs="仿宋"/>
          <w:b/>
          <w:bCs/>
          <w:kern w:val="2"/>
          <w:sz w:val="28"/>
          <w:szCs w:val="28"/>
          <w:lang w:val="en-US" w:eastAsia="zh-CN" w:bidi="ar-SA"/>
        </w:rPr>
        <w:sectPr>
          <w:pgSz w:w="11906" w:h="16838"/>
          <w:pgMar w:top="1440" w:right="1800" w:bottom="1440" w:left="1800" w:header="851" w:footer="992" w:gutter="0"/>
          <w:cols w:space="425" w:num="1"/>
          <w:docGrid w:type="lines" w:linePitch="312" w:charSpace="0"/>
        </w:sectPr>
      </w:pPr>
      <w:r>
        <w:rPr>
          <w:rFonts w:hint="eastAsia" w:ascii="仿宋" w:hAnsi="仿宋" w:eastAsia="仿宋" w:cs="仿宋"/>
          <w:b/>
          <w:bCs/>
          <w:kern w:val="2"/>
          <w:sz w:val="28"/>
          <w:szCs w:val="28"/>
          <w:lang w:val="en-US" w:eastAsia="zh-CN" w:bidi="ar-SA"/>
        </w:rPr>
        <w:t xml:space="preserve">2.4、原厂授权。(原厂直接参与无需提供此项) </w:t>
      </w:r>
    </w:p>
    <w:tbl>
      <w:tblPr>
        <w:tblStyle w:val="24"/>
        <w:tblW w:w="13860" w:type="dxa"/>
        <w:tblInd w:w="93"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655"/>
        <w:gridCol w:w="1458"/>
        <w:gridCol w:w="5446"/>
        <w:gridCol w:w="1039"/>
        <w:gridCol w:w="958"/>
        <w:gridCol w:w="1213"/>
        <w:gridCol w:w="1050"/>
        <w:gridCol w:w="979"/>
        <w:gridCol w:w="1062"/>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120" w:hRule="atLeast"/>
        </w:trPr>
        <w:tc>
          <w:tcPr>
            <w:tcW w:w="13860" w:type="dxa"/>
            <w:gridSpan w:val="9"/>
            <w:tcBorders>
              <w:top w:val="nil"/>
              <w:left w:val="nil"/>
              <w:bottom w:val="nil"/>
              <w:right w:val="nil"/>
            </w:tcBorders>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ind w:firstLine="0" w:firstLineChars="0"/>
              <w:jc w:val="center"/>
              <w:textAlignment w:val="center"/>
              <w:rPr>
                <w:rFonts w:ascii="方正小标宋_GBK" w:hAnsi="方正小标宋_GBK" w:eastAsia="方正小标宋_GBK" w:cs="方正小标宋_GBK"/>
                <w:i w:val="0"/>
                <w:iCs w:val="0"/>
                <w:color w:val="000000"/>
                <w:sz w:val="32"/>
                <w:szCs w:val="32"/>
                <w:u w:val="none"/>
              </w:rPr>
            </w:pPr>
            <w:r>
              <w:rPr>
                <w:rFonts w:hint="eastAsia" w:ascii="宋体" w:hAnsi="宋体" w:eastAsia="宋体" w:cs="宋体"/>
                <w:i w:val="0"/>
                <w:iCs w:val="0"/>
                <w:color w:val="000000"/>
                <w:kern w:val="0"/>
                <w:sz w:val="32"/>
                <w:szCs w:val="32"/>
                <w:u w:val="none"/>
                <w:lang w:val="en-US" w:eastAsia="zh-CN" w:bidi="ar"/>
              </w:rPr>
              <w:t>三、清单报价表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询价单位</w:t>
            </w:r>
          </w:p>
        </w:tc>
        <w:tc>
          <w:tcPr>
            <w:tcW w:w="5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center"/>
              <w:textAlignment w:val="center"/>
              <w:rPr>
                <w:rFonts w:hint="eastAsia" w:ascii="宋体" w:hAnsi="宋体" w:eastAsia="宋体" w:cs="宋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江苏省淮安市保安服务有限公司</w:t>
            </w: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报价单位</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联系人</w:t>
            </w:r>
          </w:p>
        </w:tc>
        <w:tc>
          <w:tcPr>
            <w:tcW w:w="5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法定代表人或授权委托人</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5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电话</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5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40" w:firstLineChars="200"/>
              <w:jc w:val="center"/>
              <w:textAlignment w:val="center"/>
              <w:rPr>
                <w:rFonts w:hint="eastAsia" w:ascii="宋体" w:hAnsi="宋体" w:eastAsia="宋体" w:cs="宋体"/>
                <w:i w:val="0"/>
                <w:iCs w:val="0"/>
                <w:color w:val="000000"/>
                <w:sz w:val="24"/>
                <w:szCs w:val="24"/>
                <w:u w:val="single"/>
              </w:rPr>
            </w:pPr>
            <w:r>
              <w:rPr>
                <w:rFonts w:hint="eastAsia" w:ascii="宋体" w:hAnsi="宋体" w:eastAsia="宋体" w:cs="宋体"/>
                <w:i w:val="0"/>
                <w:iCs w:val="0"/>
                <w:kern w:val="0"/>
                <w:sz w:val="22"/>
                <w:szCs w:val="22"/>
                <w:u w:val="single"/>
                <w:lang w:val="en-US" w:eastAsia="zh-CN" w:bidi="ar"/>
              </w:rPr>
              <w:fldChar w:fldCharType="begin"/>
            </w:r>
            <w:r>
              <w:rPr>
                <w:rFonts w:hint="eastAsia" w:ascii="宋体" w:hAnsi="宋体" w:eastAsia="宋体" w:cs="宋体"/>
                <w:i w:val="0"/>
                <w:iCs w:val="0"/>
                <w:kern w:val="0"/>
                <w:sz w:val="22"/>
                <w:szCs w:val="22"/>
                <w:u w:val="single"/>
                <w:lang w:val="en-US" w:eastAsia="zh-CN" w:bidi="ar"/>
              </w:rPr>
              <w:instrText xml:space="preserve"> HYPERLINK "mailto:HABAccb@163.com" \o "mailto:HABAccb@163.com" </w:instrText>
            </w:r>
            <w:r>
              <w:rPr>
                <w:rFonts w:hint="eastAsia" w:ascii="宋体" w:hAnsi="宋体" w:eastAsia="宋体" w:cs="宋体"/>
                <w:i w:val="0"/>
                <w:iCs w:val="0"/>
                <w:kern w:val="0"/>
                <w:sz w:val="22"/>
                <w:szCs w:val="22"/>
                <w:u w:val="single"/>
                <w:lang w:val="en-US" w:eastAsia="zh-CN" w:bidi="ar"/>
              </w:rPr>
              <w:fldChar w:fldCharType="separate"/>
            </w:r>
            <w:r>
              <w:rPr>
                <w:rStyle w:val="27"/>
                <w:rFonts w:hint="eastAsia" w:ascii="宋体" w:hAnsi="宋体" w:eastAsia="宋体" w:cs="宋体"/>
                <w:i w:val="0"/>
                <w:iCs w:val="0"/>
                <w:sz w:val="22"/>
                <w:szCs w:val="22"/>
                <w:u w:val="single"/>
              </w:rPr>
              <w:t>HABAccb@163.com</w:t>
            </w:r>
            <w:r>
              <w:rPr>
                <w:rFonts w:hint="eastAsia" w:ascii="宋体" w:hAnsi="宋体" w:eastAsia="宋体" w:cs="宋体"/>
                <w:i w:val="0"/>
                <w:iCs w:val="0"/>
                <w:kern w:val="0"/>
                <w:sz w:val="22"/>
                <w:szCs w:val="22"/>
                <w:u w:val="single"/>
                <w:lang w:val="en-US" w:eastAsia="zh-CN" w:bidi="ar"/>
              </w:rPr>
              <w:fldChar w:fldCharType="end"/>
            </w: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邮箱</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00"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报价日期</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noWrap/>
            <w:vAlign w:val="center"/>
          </w:tcPr>
          <w:p>
            <w:pPr>
              <w:jc w:val="center"/>
              <w:rPr>
                <w:rFonts w:hint="eastAsia" w:ascii="宋体" w:hAnsi="宋体" w:eastAsia="宋体" w:cs="宋体"/>
                <w:i w:val="0"/>
                <w:iCs w:val="0"/>
                <w:color w:val="FF0000"/>
                <w:sz w:val="22"/>
                <w:szCs w:val="22"/>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0" w:hRule="atLeast"/>
        </w:trPr>
        <w:tc>
          <w:tcPr>
            <w:tcW w:w="655"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序号</w:t>
            </w:r>
          </w:p>
        </w:tc>
        <w:tc>
          <w:tcPr>
            <w:tcW w:w="14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项目名称</w:t>
            </w:r>
          </w:p>
        </w:tc>
        <w:tc>
          <w:tcPr>
            <w:tcW w:w="5446"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技术参数</w:t>
            </w:r>
          </w:p>
        </w:tc>
        <w:tc>
          <w:tcPr>
            <w:tcW w:w="1039"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单位</w:t>
            </w:r>
          </w:p>
        </w:tc>
        <w:tc>
          <w:tcPr>
            <w:tcW w:w="958"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数量</w:t>
            </w:r>
          </w:p>
        </w:tc>
        <w:tc>
          <w:tcPr>
            <w:tcW w:w="1213"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所投品牌</w:t>
            </w:r>
          </w:p>
        </w:tc>
        <w:tc>
          <w:tcPr>
            <w:tcW w:w="2029"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金额（元）</w:t>
            </w:r>
          </w:p>
        </w:tc>
        <w:tc>
          <w:tcPr>
            <w:tcW w:w="1062" w:type="dxa"/>
            <w:vMerge w:val="restart"/>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推荐品牌</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55" w:hRule="atLeast"/>
        </w:trPr>
        <w:tc>
          <w:tcPr>
            <w:tcW w:w="655"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458"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5446"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039" w:type="dxa"/>
            <w:vMerge w:val="continue"/>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58"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1213"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pPr>
          </w:p>
        </w:tc>
        <w:tc>
          <w:tcPr>
            <w:tcW w:w="1050"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单价</w:t>
            </w:r>
          </w:p>
        </w:tc>
        <w:tc>
          <w:tcPr>
            <w:tcW w:w="979"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b/>
                <w:bCs/>
                <w:i w:val="0"/>
                <w:iCs w:val="0"/>
                <w:color w:val="000000"/>
                <w:kern w:val="0"/>
                <w:sz w:val="21"/>
                <w:szCs w:val="21"/>
                <w:u w:val="none"/>
                <w:lang w:val="en-US" w:eastAsia="zh-CN" w:bidi="ar"/>
              </w:rPr>
            </w:pPr>
            <w:r>
              <w:rPr>
                <w:rFonts w:hint="eastAsia" w:ascii="宋体" w:hAnsi="宋体" w:eastAsia="宋体" w:cs="宋体"/>
                <w:b/>
                <w:bCs/>
                <w:i w:val="0"/>
                <w:iCs w:val="0"/>
                <w:color w:val="000000"/>
                <w:kern w:val="0"/>
                <w:sz w:val="21"/>
                <w:szCs w:val="21"/>
                <w:u w:val="none"/>
                <w:lang w:val="en-US" w:eastAsia="zh-CN" w:bidi="ar"/>
              </w:rPr>
              <w:t>合价</w:t>
            </w:r>
          </w:p>
        </w:tc>
        <w:tc>
          <w:tcPr>
            <w:tcW w:w="1062" w:type="dxa"/>
            <w:vMerge w:val="continue"/>
            <w:tcBorders>
              <w:top w:val="single" w:color="000000" w:sz="4" w:space="0"/>
              <w:left w:val="single" w:color="000000" w:sz="4" w:space="0"/>
              <w:bottom w:val="single" w:color="auto" w:sz="4" w:space="0"/>
              <w:right w:val="single" w:color="000000"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9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sz w:val="22"/>
                <w:szCs w:val="22"/>
                <w:lang w:val="en-US" w:eastAsia="zh-CN"/>
              </w:rPr>
            </w:pPr>
            <w:r>
              <w:rPr>
                <w:rFonts w:hint="eastAsia" w:ascii="宋体" w:hAnsi="宋体" w:eastAsia="宋体" w:cs="宋体"/>
                <w:i w:val="0"/>
                <w:iCs w:val="0"/>
                <w:color w:val="000000"/>
                <w:kern w:val="0"/>
                <w:sz w:val="21"/>
                <w:szCs w:val="21"/>
                <w:u w:val="none"/>
                <w:lang w:val="en-US" w:eastAsia="zh-CN" w:bidi="ar"/>
              </w:rPr>
              <w:t>1</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LED全彩屏（P1.25）</w:t>
            </w:r>
          </w:p>
        </w:tc>
        <w:tc>
          <w:tcPr>
            <w:tcW w:w="5446"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★1、屏体尺寸≥5.44长(m)*2.4高(m)；</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★2、像素间距≤1.25 mm；像素密度≥640000 点/m²；</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★3、显示屏采用COB 3in1封装（提供封面具备CAL、CMA、CNAS标志的检测报告复印件并加盖投标人公章）；</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4、显示屏采用全倒装工艺，R/G/B晶片全部为倒装，所有晶片与PCB基板不使用任何材质的线材连接；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5、显示屏具备较好的对比度，最高对比度应≥15000：1；</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6、显示屏具备较好的亮度均匀性，亮度均匀性应≥98%（按T/SLDA 01-2020）；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7、显示屏应能展现丰富的色域，NTSC色域覆盖率应≥110% NTSC（按T/SLDA 01-2020）；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8、显示屏LED模组表面防护等级应≥IP65；</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9、在显示屏长时间不用或者环境湿度过大时，通过软件可以自动实现定期开机以灰度渐变方式回温除湿；</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10、箱体内部线材连接，模块与转接板间无线材连接。电源、接收卡采用插拔式无线连接。</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★11、含千兆网口发送盒</w:t>
            </w:r>
          </w:p>
        </w:tc>
        <w:tc>
          <w:tcPr>
            <w:tcW w:w="103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13.06</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vMerge w:val="restart"/>
            <w:tcBorders>
              <w:top w:val="single" w:color="auto" w:sz="4" w:space="0"/>
              <w:left w:val="single" w:color="auto" w:sz="4" w:space="0"/>
              <w:right w:val="single" w:color="auto" w:sz="4" w:space="0"/>
            </w:tcBorders>
            <w:shd w:val="clear" w:color="auto" w:fill="auto"/>
            <w:vAlign w:val="center"/>
          </w:tcPr>
          <w:p>
            <w:pPr>
              <w:ind w:left="0" w:leftChars="0" w:firstLine="0" w:firstLineChars="0"/>
              <w:jc w:val="center"/>
              <w:rPr>
                <w:rFonts w:hint="eastAsia"/>
                <w:lang w:val="en-US" w:eastAsia="zh-CN"/>
              </w:rPr>
            </w:pPr>
          </w:p>
          <w:p>
            <w:pPr>
              <w:ind w:left="0" w:leftChars="0" w:firstLine="0" w:firstLineChars="0"/>
              <w:jc w:val="center"/>
              <w:rPr>
                <w:rFonts w:hint="eastAsia"/>
                <w:lang w:val="en-US" w:eastAsia="zh-CN"/>
              </w:rPr>
            </w:pPr>
          </w:p>
          <w:p>
            <w:pPr>
              <w:ind w:left="0" w:leftChars="0" w:firstLine="0" w:firstLineChars="0"/>
              <w:jc w:val="center"/>
              <w:rPr>
                <w:rFonts w:hint="eastAsia"/>
                <w:lang w:val="en-US" w:eastAsia="zh-CN"/>
              </w:rPr>
            </w:pPr>
          </w:p>
          <w:p>
            <w:pPr>
              <w:ind w:left="0" w:leftChars="0" w:firstLine="0" w:firstLineChars="0"/>
              <w:jc w:val="center"/>
              <w:rPr>
                <w:rFonts w:hint="eastAsia"/>
                <w:lang w:val="en-US" w:eastAsia="zh-CN"/>
              </w:rPr>
            </w:pPr>
          </w:p>
          <w:p>
            <w:pPr>
              <w:ind w:left="0" w:leftChars="0" w:firstLine="0" w:firstLineChars="0"/>
              <w:jc w:val="center"/>
              <w:rPr>
                <w:rFonts w:hint="eastAsia"/>
                <w:lang w:val="en-US" w:eastAsia="zh-CN"/>
              </w:rPr>
            </w:pPr>
          </w:p>
          <w:p>
            <w:pPr>
              <w:ind w:left="0" w:leftChars="0" w:firstLine="0" w:firstLineChars="0"/>
              <w:jc w:val="center"/>
              <w:rPr>
                <w:rFonts w:hint="eastAsia"/>
                <w:lang w:val="en-US" w:eastAsia="zh-CN"/>
              </w:rPr>
            </w:pPr>
          </w:p>
          <w:p>
            <w:pPr>
              <w:ind w:left="0" w:leftChars="0" w:firstLine="0" w:firstLineChars="0"/>
              <w:jc w:val="center"/>
              <w:rPr>
                <w:rFonts w:hint="eastAsia"/>
                <w:lang w:val="en-US" w:eastAsia="zh-CN"/>
              </w:rPr>
            </w:pPr>
            <w:r>
              <w:rPr>
                <w:rFonts w:hint="eastAsia"/>
                <w:lang w:val="en-US" w:eastAsia="zh-CN"/>
              </w:rPr>
              <w:t>海康、</w:t>
            </w:r>
          </w:p>
          <w:p>
            <w:pPr>
              <w:ind w:left="0" w:leftChars="0" w:firstLine="0" w:firstLineChars="0"/>
              <w:jc w:val="center"/>
              <w:rPr>
                <w:rFonts w:hint="eastAsia"/>
                <w:lang w:val="en-US" w:eastAsia="zh-CN"/>
              </w:rPr>
            </w:pPr>
            <w:r>
              <w:rPr>
                <w:rFonts w:hint="eastAsia"/>
                <w:lang w:val="en-US" w:eastAsia="zh-CN"/>
              </w:rPr>
              <w:t>大华、</w:t>
            </w:r>
          </w:p>
          <w:p>
            <w:pPr>
              <w:ind w:left="0" w:leftChars="0" w:firstLine="0" w:firstLineChars="0"/>
              <w:jc w:val="center"/>
              <w:rPr>
                <w:rFonts w:hint="eastAsia"/>
                <w:lang w:val="en-US" w:eastAsia="zh-CN"/>
              </w:rPr>
            </w:pPr>
            <w:r>
              <w:rPr>
                <w:rFonts w:hint="eastAsia"/>
                <w:lang w:val="en-US" w:eastAsia="zh-CN"/>
              </w:rPr>
              <w:t>艾比森</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2</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视频处理器</w:t>
            </w:r>
          </w:p>
        </w:tc>
        <w:tc>
          <w:tcPr>
            <w:tcW w:w="544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 xml:space="preserve">1、控制器至少12路HDMI输入，输出：≥16路网口； </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2、单个网口输出卡最大输出视频分辨率为10240×1016或1016×10240；支持光口和网口间复制和热备；</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3、支持自检功能，包括运行情况、CPU、EMMC、通信、内存、电压及温度等状态；</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4、设备前面板内置不低于3.5寸液晶显示屏，可通过显示屏显示设备运行参数和状态，包括温度、电压、风扇及IP地址。</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5、支持非规则建屏，2K的DVI和HDMI接口输出分辨率宽度或高度最大支持2560，单张DVI和HDMI输出卡最大分辨率为10240×972或884×10240。</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6、单个输出板卡支持16个窗口叠加显示，支持窗口图像漫游、无极缩放、画面截取、翻转及冻结。</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7、单块屏幕支持1个背景图和1个0SD叠加显示，背景图最大支持 15360×4096 显示，0SD可为文字或图片，最大支持19200×3240显示，且透明度和位置可调，支持显示画面冻结、黑屏、亮度调节操作。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8、支持对输出图像的亮度、对比度、饱和度、色度、gamma 调节及添加测试画面图像。</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9、可对输入图像画面添加台标，可调整台标文字背景、位置。</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10、支持设置不低于 2000 个用户场景，场景可以设置为图片或视频，场景切换支持淡入淡出、直切效果，场景调取响应时间不大于 60ms，支持多场景分组合、场景一键轮巡。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11、支持对所有输入源同时预监，支持对所有输出进行回显（包含IP流回显）。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12、4K输入卡支持 4096×2160@60Hz视频图像；IPC输入卡支持4K视频接入，单卡支持16路视频解码输出。</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13、支持板卡热插拔功能，设备无需重启和设置，图像显示应正常。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14、支持用户权限分级管理和设置，超级管理员用户可分配用户使用权限。</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15、支持windows、麒麟（Kylin）、Linux操作系统访问设备及交互操作。</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★16、为保证系统的稳定性，需与LED大屏同一品牌</w:t>
            </w:r>
          </w:p>
        </w:tc>
        <w:tc>
          <w:tcPr>
            <w:tcW w:w="103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vMerge w:val="continue"/>
            <w:tcBorders>
              <w:left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01"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3</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大屏控制客户端</w:t>
            </w:r>
          </w:p>
        </w:tc>
        <w:tc>
          <w:tcPr>
            <w:tcW w:w="544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★1、CPU不低于1颗，核数≥8核，主频≥2.5GHz（CPU需在中国信息安全测评中心安全可靠测评结果公告目录中，提供公告截图）；</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2、内存≥16G；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3、硬盘≥1T SSD盘；</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4、独立显卡≥2G；</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5、液晶显示器≥23寸；</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6、板载单口千兆RJ45网卡；</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7、含键盘、鼠标；</w:t>
            </w:r>
          </w:p>
        </w:tc>
        <w:tc>
          <w:tcPr>
            <w:tcW w:w="103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台</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vMerge w:val="continue"/>
            <w:tcBorders>
              <w:left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4</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LED屏钢结构</w:t>
            </w:r>
          </w:p>
        </w:tc>
        <w:tc>
          <w:tcPr>
            <w:tcW w:w="544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用于安装支撑屏体的钢结构体安装；</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1、LED高清屏幕采用水平安装（具体依照现场条件确定），安装结构能满足LED高清显示屏的整体均匀平滑要求，结构便于安装和调试；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2、为保障显示屏的整体平整度及避免支架结构日久变形，需原厂安装、调试；</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3、支架颜色、质感、支撑结构同中心的整体风格一致，具体细节。</w:t>
            </w:r>
          </w:p>
        </w:tc>
        <w:tc>
          <w:tcPr>
            <w:tcW w:w="103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m2</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13.06</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vMerge w:val="continue"/>
            <w:tcBorders>
              <w:left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5</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屏体边框</w:t>
            </w:r>
          </w:p>
        </w:tc>
        <w:tc>
          <w:tcPr>
            <w:tcW w:w="544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包边及压条，根据现场情况自选；</w:t>
            </w:r>
          </w:p>
        </w:tc>
        <w:tc>
          <w:tcPr>
            <w:tcW w:w="103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m</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15.73</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vMerge w:val="continue"/>
            <w:tcBorders>
              <w:left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6</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LED配电箱</w:t>
            </w:r>
          </w:p>
        </w:tc>
        <w:tc>
          <w:tcPr>
            <w:tcW w:w="544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1、提供不低于15KW供电系统（含PLC远程控制），配电给大屏设备供电需按照标准网络机房供电标准设计供电。电源供电需考虑二级防雷，设备、保护地分开，整个大屏接地系统需接入大楼接地系统。</w:t>
            </w:r>
            <w:r>
              <w:rPr>
                <w:rFonts w:hint="eastAsia" w:ascii="宋体" w:hAnsi="宋体" w:eastAsia="宋体" w:cs="宋体"/>
                <w:i w:val="0"/>
                <w:iCs w:val="0"/>
                <w:color w:val="000000"/>
                <w:kern w:val="0"/>
                <w:sz w:val="21"/>
                <w:szCs w:val="21"/>
                <w:u w:val="none"/>
                <w:lang w:val="en-US" w:eastAsia="zh-CN" w:bidi="ar"/>
              </w:rPr>
              <w:br w:type="textWrapping"/>
            </w:r>
            <w:r>
              <w:rPr>
                <w:rFonts w:hint="eastAsia" w:ascii="宋体" w:hAnsi="宋体" w:eastAsia="宋体" w:cs="宋体"/>
                <w:i w:val="0"/>
                <w:iCs w:val="0"/>
                <w:color w:val="000000"/>
                <w:kern w:val="0"/>
                <w:sz w:val="21"/>
                <w:szCs w:val="21"/>
                <w:u w:val="none"/>
                <w:lang w:val="en-US" w:eastAsia="zh-CN" w:bidi="ar"/>
              </w:rPr>
              <w:t>2、防护功能：具有防静电、抗震动、防电磁干扰、抗雷击等功能，具有电源过压、过流、断电保护、分布上电措施，具有实时监控温度、故障报警功能。</w:t>
            </w:r>
          </w:p>
        </w:tc>
        <w:tc>
          <w:tcPr>
            <w:tcW w:w="103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vMerge w:val="continue"/>
            <w:tcBorders>
              <w:left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622"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default" w:ascii="宋体" w:hAnsi="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7</w:t>
            </w:r>
          </w:p>
        </w:tc>
        <w:tc>
          <w:tcPr>
            <w:tcW w:w="1458"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辅材</w:t>
            </w:r>
          </w:p>
        </w:tc>
        <w:tc>
          <w:tcPr>
            <w:tcW w:w="5446" w:type="dxa"/>
            <w:tcBorders>
              <w:top w:val="single" w:color="000000" w:sz="4" w:space="0"/>
              <w:left w:val="single" w:color="000000" w:sz="4" w:space="0"/>
              <w:bottom w:val="single" w:color="auto" w:sz="4" w:space="0"/>
              <w:right w:val="single" w:color="000000" w:sz="4" w:space="0"/>
            </w:tcBorders>
            <w:shd w:val="clear" w:color="auto" w:fill="auto"/>
            <w:vAlign w:val="center"/>
          </w:tcPr>
          <w:p>
            <w:pPr>
              <w:keepNext w:val="0"/>
              <w:keepLines w:val="0"/>
              <w:widowControl/>
              <w:suppressLineNumbers w:val="0"/>
              <w:spacing w:line="240" w:lineRule="auto"/>
              <w:ind w:left="0" w:leftChars="0" w:firstLine="0" w:firstLineChars="0"/>
              <w:jc w:val="left"/>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1.视频传输线、音频传输线、音视频设备转接头、</w:t>
            </w:r>
            <w:r>
              <w:rPr>
                <w:rFonts w:hint="eastAsia" w:ascii="宋体" w:hAnsi="宋体" w:cs="宋体"/>
                <w:i w:val="0"/>
                <w:iCs w:val="0"/>
                <w:color w:val="000000"/>
                <w:kern w:val="0"/>
                <w:sz w:val="21"/>
                <w:szCs w:val="21"/>
                <w:u w:val="none"/>
                <w:lang w:val="en-US" w:eastAsia="zh-CN" w:bidi="ar"/>
              </w:rPr>
              <w:t>网线、</w:t>
            </w:r>
            <w:r>
              <w:rPr>
                <w:rFonts w:hint="eastAsia" w:ascii="宋体" w:hAnsi="宋体" w:eastAsia="宋体" w:cs="宋体"/>
                <w:i w:val="0"/>
                <w:iCs w:val="0"/>
                <w:color w:val="000000"/>
                <w:kern w:val="0"/>
                <w:sz w:val="21"/>
                <w:szCs w:val="21"/>
                <w:u w:val="none"/>
                <w:lang w:val="en-US" w:eastAsia="zh-CN" w:bidi="ar"/>
              </w:rPr>
              <w:t>电源线等辅材</w:t>
            </w:r>
          </w:p>
        </w:tc>
        <w:tc>
          <w:tcPr>
            <w:tcW w:w="1039" w:type="dxa"/>
            <w:tcBorders>
              <w:top w:val="single" w:color="000000" w:sz="4" w:space="0"/>
              <w:left w:val="single" w:color="000000" w:sz="4" w:space="0"/>
              <w:bottom w:val="single" w:color="auto" w:sz="4" w:space="0"/>
              <w:right w:val="single" w:color="000000" w:sz="4" w:space="0"/>
            </w:tcBorders>
            <w:shd w:val="clear" w:color="auto" w:fill="auto"/>
            <w:noWrap/>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套</w:t>
            </w:r>
          </w:p>
        </w:tc>
        <w:tc>
          <w:tcPr>
            <w:tcW w:w="958" w:type="dxa"/>
            <w:tcBorders>
              <w:top w:val="single" w:color="auto" w:sz="4" w:space="0"/>
              <w:left w:val="single" w:color="auto" w:sz="4" w:space="0"/>
              <w:bottom w:val="single" w:color="auto" w:sz="4" w:space="0"/>
              <w:right w:val="single" w:color="auto"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kern w:val="0"/>
                <w:sz w:val="21"/>
                <w:szCs w:val="21"/>
                <w:u w:val="none"/>
                <w:lang w:val="en-US" w:eastAsia="zh-CN" w:bidi="ar"/>
              </w:rPr>
            </w:pPr>
            <w:r>
              <w:rPr>
                <w:rFonts w:hint="eastAsia" w:ascii="宋体" w:hAnsi="宋体" w:eastAsia="宋体" w:cs="宋体"/>
                <w:i w:val="0"/>
                <w:iCs w:val="0"/>
                <w:color w:val="000000"/>
                <w:kern w:val="0"/>
                <w:sz w:val="21"/>
                <w:szCs w:val="21"/>
                <w:u w:val="none"/>
                <w:lang w:val="en-US" w:eastAsia="zh-CN" w:bidi="ar"/>
              </w:rPr>
              <w:t>1</w:t>
            </w:r>
          </w:p>
        </w:tc>
        <w:tc>
          <w:tcPr>
            <w:tcW w:w="1213"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50"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4"/>
                <w:szCs w:val="24"/>
                <w:u w:val="none"/>
              </w:rPr>
            </w:pPr>
          </w:p>
        </w:tc>
        <w:tc>
          <w:tcPr>
            <w:tcW w:w="979" w:type="dxa"/>
            <w:tcBorders>
              <w:top w:val="single" w:color="auto" w:sz="4" w:space="0"/>
              <w:left w:val="single" w:color="auto" w:sz="4" w:space="0"/>
              <w:bottom w:val="single" w:color="auto" w:sz="4" w:space="0"/>
              <w:right w:val="single" w:color="auto" w:sz="4" w:space="0"/>
            </w:tcBorders>
            <w:shd w:val="clear" w:color="auto" w:fill="auto"/>
            <w:vAlign w:val="center"/>
          </w:tcPr>
          <w:p>
            <w:pPr>
              <w:jc w:val="center"/>
            </w:pPr>
          </w:p>
        </w:tc>
        <w:tc>
          <w:tcPr>
            <w:tcW w:w="1062" w:type="dxa"/>
            <w:vMerge w:val="continue"/>
            <w:tcBorders>
              <w:left w:val="single" w:color="auto" w:sz="4" w:space="0"/>
              <w:right w:val="single" w:color="auto" w:sz="4" w:space="0"/>
            </w:tcBorders>
            <w:shd w:val="clear" w:color="auto" w:fill="auto"/>
            <w:vAlign w:val="center"/>
          </w:tcPr>
          <w:p>
            <w:pPr>
              <w:jc w:val="center"/>
              <w:rPr>
                <w:rFonts w:hint="eastAsia" w:ascii="宋体" w:hAnsi="宋体" w:eastAsia="宋体" w:cs="宋体"/>
                <w:i w:val="0"/>
                <w:iCs w:val="0"/>
                <w:color w:val="000000"/>
                <w:sz w:val="22"/>
                <w:szCs w:val="22"/>
                <w:u w:val="none"/>
                <w:lang w:val="en-US" w:eastAsia="zh-CN"/>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80" w:hRule="atLeast"/>
        </w:trPr>
        <w:tc>
          <w:tcPr>
            <w:tcW w:w="655" w:type="dxa"/>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default" w:ascii="宋体" w:hAnsi="宋体" w:eastAsia="宋体" w:cs="宋体"/>
                <w:i w:val="0"/>
                <w:iCs w:val="0"/>
                <w:color w:val="000000"/>
                <w:kern w:val="0"/>
                <w:sz w:val="21"/>
                <w:szCs w:val="21"/>
                <w:u w:val="none"/>
                <w:lang w:val="en-US" w:eastAsia="zh-CN" w:bidi="ar"/>
              </w:rPr>
            </w:pPr>
            <w:r>
              <w:rPr>
                <w:rFonts w:hint="eastAsia" w:ascii="宋体" w:hAnsi="宋体" w:cs="宋体"/>
                <w:i w:val="0"/>
                <w:iCs w:val="0"/>
                <w:color w:val="000000"/>
                <w:kern w:val="0"/>
                <w:sz w:val="21"/>
                <w:szCs w:val="21"/>
                <w:u w:val="none"/>
                <w:lang w:val="en-US" w:eastAsia="zh-CN" w:bidi="ar"/>
              </w:rPr>
              <w:t>8</w:t>
            </w:r>
          </w:p>
        </w:tc>
        <w:tc>
          <w:tcPr>
            <w:tcW w:w="8901"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00" w:firstLineChars="200"/>
              <w:jc w:val="center"/>
              <w:textAlignment w:val="center"/>
              <w:rPr>
                <w:rFonts w:hint="eastAsia" w:ascii="宋体" w:hAnsi="宋体" w:eastAsia="宋体" w:cs="宋体"/>
                <w:i w:val="0"/>
                <w:iCs w:val="0"/>
                <w:color w:val="000000"/>
                <w:sz w:val="22"/>
                <w:szCs w:val="22"/>
                <w:u w:val="none"/>
              </w:rPr>
            </w:pPr>
            <w:r>
              <w:rPr>
                <w:rFonts w:hint="eastAsia" w:ascii="宋体" w:hAnsi="宋体" w:eastAsia="宋体" w:cs="宋体"/>
                <w:i w:val="0"/>
                <w:iCs w:val="0"/>
                <w:color w:val="000000"/>
                <w:kern w:val="0"/>
                <w:sz w:val="20"/>
                <w:szCs w:val="20"/>
                <w:u w:val="none"/>
                <w:lang w:val="en-US" w:eastAsia="zh-CN" w:bidi="ar"/>
              </w:rPr>
              <w:t>合计：</w:t>
            </w:r>
            <w:r>
              <w:rPr>
                <w:rFonts w:hint="eastAsia" w:ascii="宋体" w:hAnsi="宋体" w:eastAsia="宋体" w:cs="宋体"/>
                <w:i w:val="0"/>
                <w:iCs w:val="0"/>
                <w:color w:val="000000"/>
                <w:kern w:val="0"/>
                <w:sz w:val="20"/>
                <w:szCs w:val="20"/>
                <w:u w:val="single"/>
                <w:lang w:val="en-US" w:eastAsia="zh-CN" w:bidi="ar"/>
              </w:rPr>
              <w:t xml:space="preserve">           元</w:t>
            </w:r>
          </w:p>
        </w:tc>
        <w:tc>
          <w:tcPr>
            <w:tcW w:w="1213"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50"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979"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pPr>
          </w:p>
        </w:tc>
        <w:tc>
          <w:tcPr>
            <w:tcW w:w="1062" w:type="dxa"/>
            <w:vMerge w:val="continue"/>
            <w:tcBorders>
              <w:left w:val="single" w:color="auto" w:sz="4" w:space="0"/>
              <w:bottom w:val="single" w:color="000000" w:sz="4" w:space="0"/>
              <w:right w:val="single" w:color="auto" w:sz="4" w:space="0"/>
            </w:tcBorders>
            <w:shd w:val="clear" w:color="auto" w:fill="auto"/>
            <w:vAlign w:val="center"/>
          </w:tcPr>
          <w:p>
            <w:pPr>
              <w:jc w:val="cente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80" w:hRule="atLeast"/>
        </w:trPr>
        <w:tc>
          <w:tcPr>
            <w:tcW w:w="13860" w:type="dxa"/>
            <w:gridSpan w:val="9"/>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firstLine="480" w:firstLineChars="200"/>
              <w:jc w:val="left"/>
              <w:textAlignment w:val="center"/>
              <w:rPr>
                <w:rFonts w:hint="eastAsia" w:ascii="宋体" w:hAnsi="宋体" w:eastAsia="宋体" w:cs="宋体"/>
                <w:i w:val="0"/>
                <w:iCs w:val="0"/>
                <w:color w:val="FF0000"/>
                <w:sz w:val="24"/>
                <w:szCs w:val="24"/>
                <w:u w:val="none"/>
              </w:rPr>
            </w:pPr>
            <w:r>
              <w:rPr>
                <w:rFonts w:hint="eastAsia" w:ascii="黑体" w:hAnsi="宋体" w:eastAsia="黑体" w:cs="黑体"/>
                <w:i w:val="0"/>
                <w:iCs w:val="0"/>
                <w:color w:val="000000"/>
                <w:kern w:val="0"/>
                <w:sz w:val="24"/>
                <w:szCs w:val="24"/>
                <w:u w:val="none"/>
                <w:lang w:val="en-US" w:eastAsia="zh-CN" w:bidi="ar"/>
              </w:rPr>
              <w:t>注：以上报价含增值税专用发票、运费、安装调试费以及相关服务费用。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59"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宋体" w:hAnsi="宋体" w:eastAsia="宋体" w:cs="宋体"/>
                <w:i w:val="0"/>
                <w:iCs w:val="0"/>
                <w:color w:val="000000"/>
                <w:sz w:val="24"/>
                <w:szCs w:val="24"/>
                <w:u w:val="none"/>
              </w:rPr>
            </w:pPr>
            <w:r>
              <w:rPr>
                <w:rFonts w:hint="eastAsia" w:ascii="黑体" w:hAnsi="宋体" w:eastAsia="黑体" w:cs="黑体"/>
                <w:i w:val="0"/>
                <w:iCs w:val="0"/>
                <w:color w:val="000000"/>
                <w:kern w:val="0"/>
                <w:sz w:val="24"/>
                <w:szCs w:val="24"/>
                <w:u w:val="none"/>
                <w:lang w:val="en-US" w:eastAsia="zh-CN" w:bidi="ar"/>
              </w:rPr>
              <w:t>是否接受保证金（控制价的2%）</w:t>
            </w:r>
          </w:p>
        </w:tc>
        <w:tc>
          <w:tcPr>
            <w:tcW w:w="5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履约保证金</w:t>
            </w:r>
            <w:r>
              <w:rPr>
                <w:rFonts w:hint="eastAsia" w:ascii="黑体" w:hAnsi="宋体" w:eastAsia="黑体" w:cs="黑体"/>
                <w:i w:val="0"/>
                <w:iCs w:val="0"/>
                <w:color w:val="000000"/>
                <w:kern w:val="0"/>
                <w:sz w:val="24"/>
                <w:szCs w:val="24"/>
                <w:u w:val="none"/>
                <w:lang w:val="en-US" w:eastAsia="zh-CN" w:bidi="ar"/>
              </w:rPr>
              <w:br w:type="textWrapping"/>
            </w:r>
            <w:r>
              <w:rPr>
                <w:rFonts w:hint="eastAsia" w:ascii="黑体" w:hAnsi="宋体" w:eastAsia="黑体" w:cs="黑体"/>
                <w:i w:val="0"/>
                <w:iCs w:val="0"/>
                <w:color w:val="000000"/>
                <w:kern w:val="0"/>
                <w:sz w:val="24"/>
                <w:szCs w:val="24"/>
                <w:u w:val="none"/>
                <w:lang w:val="en-US" w:eastAsia="zh-CN" w:bidi="ar"/>
              </w:rPr>
              <w:t>（成交金额的10%）</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5"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 xml:space="preserve">质保期：             </w:t>
            </w:r>
          </w:p>
        </w:tc>
        <w:tc>
          <w:tcPr>
            <w:tcW w:w="5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2年</w:t>
            </w: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税点</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eastAsia" w:ascii="宋体" w:hAnsi="宋体" w:eastAsia="宋体" w:cs="宋体"/>
                <w:i w:val="0"/>
                <w:iCs w:val="0"/>
                <w:color w:val="FF0000"/>
                <w:sz w:val="24"/>
                <w:szCs w:val="24"/>
                <w:u w:val="none"/>
              </w:rPr>
            </w:pP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1" w:hRule="atLeast"/>
        </w:trPr>
        <w:tc>
          <w:tcPr>
            <w:tcW w:w="2113"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 xml:space="preserve">供货期：             </w:t>
            </w:r>
          </w:p>
        </w:tc>
        <w:tc>
          <w:tcPr>
            <w:tcW w:w="5446" w:type="dxa"/>
            <w:tcBorders>
              <w:top w:val="single" w:color="000000" w:sz="4" w:space="0"/>
              <w:left w:val="single" w:color="000000" w:sz="4" w:space="0"/>
              <w:bottom w:val="single" w:color="000000" w:sz="4" w:space="0"/>
              <w:right w:val="single" w:color="000000" w:sz="4" w:space="0"/>
            </w:tcBorders>
            <w:shd w:val="clear" w:color="auto" w:fill="auto"/>
            <w:vAlign w:val="center"/>
          </w:tcPr>
          <w:p>
            <w:pPr>
              <w:jc w:val="center"/>
              <w:rPr>
                <w:rFonts w:hint="default" w:ascii="宋体" w:hAnsi="宋体" w:eastAsia="宋体" w:cs="宋体"/>
                <w:i w:val="0"/>
                <w:iCs w:val="0"/>
                <w:color w:val="FF0000"/>
                <w:sz w:val="24"/>
                <w:szCs w:val="24"/>
                <w:u w:val="none"/>
                <w:lang w:val="en-US" w:eastAsia="zh-CN"/>
              </w:rPr>
            </w:pPr>
            <w:r>
              <w:rPr>
                <w:rFonts w:hint="eastAsia" w:ascii="宋体" w:hAnsi="宋体" w:cs="宋体"/>
                <w:i w:val="0"/>
                <w:iCs w:val="0"/>
                <w:color w:val="FF0000"/>
                <w:sz w:val="24"/>
                <w:szCs w:val="24"/>
                <w:u w:val="none"/>
                <w:lang w:val="en-US" w:eastAsia="zh-CN"/>
              </w:rPr>
              <w:t>20天</w:t>
            </w:r>
          </w:p>
        </w:tc>
        <w:tc>
          <w:tcPr>
            <w:tcW w:w="1997" w:type="dxa"/>
            <w:gridSpan w:val="2"/>
            <w:tcBorders>
              <w:top w:val="single" w:color="000000" w:sz="4" w:space="0"/>
              <w:left w:val="single" w:color="000000" w:sz="4" w:space="0"/>
              <w:bottom w:val="single" w:color="000000" w:sz="4" w:space="0"/>
              <w:right w:val="single" w:color="000000" w:sz="4" w:space="0"/>
            </w:tcBorders>
            <w:shd w:val="clear" w:color="auto" w:fill="auto"/>
            <w:vAlign w:val="center"/>
          </w:tcPr>
          <w:p>
            <w:pPr>
              <w:keepNext w:val="0"/>
              <w:keepLines w:val="0"/>
              <w:widowControl/>
              <w:suppressLineNumbers w:val="0"/>
              <w:ind w:left="0" w:leftChars="0" w:firstLine="0" w:firstLineChars="0"/>
              <w:jc w:val="center"/>
              <w:textAlignment w:val="center"/>
              <w:rPr>
                <w:rFonts w:hint="eastAsia" w:ascii="黑体" w:hAnsi="宋体" w:eastAsia="黑体" w:cs="黑体"/>
                <w:i w:val="0"/>
                <w:iCs w:val="0"/>
                <w:color w:val="000000"/>
                <w:kern w:val="0"/>
                <w:sz w:val="24"/>
                <w:szCs w:val="24"/>
                <w:u w:val="none"/>
                <w:lang w:val="en-US" w:eastAsia="zh-CN" w:bidi="ar"/>
              </w:rPr>
            </w:pPr>
            <w:r>
              <w:rPr>
                <w:rFonts w:hint="eastAsia" w:ascii="黑体" w:hAnsi="宋体" w:eastAsia="黑体" w:cs="黑体"/>
                <w:i w:val="0"/>
                <w:iCs w:val="0"/>
                <w:color w:val="000000"/>
                <w:kern w:val="0"/>
                <w:sz w:val="24"/>
                <w:szCs w:val="24"/>
                <w:u w:val="none"/>
                <w:lang w:val="en-US" w:eastAsia="zh-CN" w:bidi="ar"/>
              </w:rPr>
              <w:t>付款方式</w:t>
            </w:r>
          </w:p>
        </w:tc>
        <w:tc>
          <w:tcPr>
            <w:tcW w:w="4304" w:type="dxa"/>
            <w:gridSpan w:val="4"/>
            <w:tcBorders>
              <w:top w:val="single" w:color="000000" w:sz="4" w:space="0"/>
              <w:left w:val="single" w:color="000000" w:sz="4" w:space="0"/>
              <w:bottom w:val="single" w:color="000000" w:sz="4" w:space="0"/>
              <w:right w:val="single" w:color="000000" w:sz="4" w:space="0"/>
            </w:tcBorders>
            <w:shd w:val="clear" w:color="auto" w:fill="auto"/>
            <w:vAlign w:val="center"/>
          </w:tcPr>
          <w:p>
            <w:pPr>
              <w:ind w:left="0" w:leftChars="0" w:firstLine="0" w:firstLineChars="0"/>
              <w:jc w:val="both"/>
              <w:rPr>
                <w:rFonts w:hint="default" w:ascii="宋体" w:hAnsi="宋体" w:eastAsia="宋体" w:cs="宋体"/>
                <w:i w:val="0"/>
                <w:iCs w:val="0"/>
                <w:color w:val="FF0000"/>
                <w:sz w:val="24"/>
                <w:szCs w:val="24"/>
                <w:u w:val="none"/>
                <w:lang w:val="en-US" w:eastAsia="zh-CN"/>
              </w:rPr>
            </w:pPr>
            <w:bookmarkStart w:id="0" w:name="OLE_LINK2"/>
            <w:r>
              <w:rPr>
                <w:rFonts w:hint="eastAsia" w:ascii="宋体" w:hAnsi="宋体" w:eastAsia="宋体" w:cs="宋体"/>
                <w:i w:val="0"/>
                <w:iCs w:val="0"/>
                <w:color w:val="FF0000"/>
                <w:sz w:val="24"/>
                <w:szCs w:val="24"/>
                <w:u w:val="none"/>
                <w:lang w:val="en-US" w:eastAsia="zh-CN"/>
              </w:rPr>
              <w:t>合同签订后预付合同价的</w:t>
            </w:r>
            <w:r>
              <w:rPr>
                <w:rFonts w:hint="eastAsia" w:ascii="宋体" w:hAnsi="宋体" w:cs="宋体"/>
                <w:i w:val="0"/>
                <w:iCs w:val="0"/>
                <w:color w:val="FF0000"/>
                <w:sz w:val="24"/>
                <w:szCs w:val="24"/>
                <w:u w:val="none"/>
                <w:lang w:val="en-US" w:eastAsia="zh-CN"/>
              </w:rPr>
              <w:t>4</w:t>
            </w:r>
            <w:r>
              <w:rPr>
                <w:rFonts w:hint="eastAsia" w:ascii="宋体" w:hAnsi="宋体" w:eastAsia="宋体" w:cs="宋体"/>
                <w:i w:val="0"/>
                <w:iCs w:val="0"/>
                <w:color w:val="FF0000"/>
                <w:sz w:val="24"/>
                <w:szCs w:val="24"/>
                <w:u w:val="none"/>
                <w:lang w:val="en-US" w:eastAsia="zh-CN"/>
              </w:rPr>
              <w:t>0%，货到验收合格后</w:t>
            </w:r>
            <w:r>
              <w:rPr>
                <w:rFonts w:hint="eastAsia" w:ascii="宋体" w:hAnsi="宋体" w:cs="宋体"/>
                <w:i w:val="0"/>
                <w:iCs w:val="0"/>
                <w:color w:val="FF0000"/>
                <w:sz w:val="24"/>
                <w:szCs w:val="24"/>
                <w:u w:val="none"/>
                <w:lang w:val="en-US" w:eastAsia="zh-CN"/>
              </w:rPr>
              <w:t>二</w:t>
            </w:r>
            <w:r>
              <w:rPr>
                <w:rFonts w:hint="eastAsia" w:ascii="宋体" w:hAnsi="宋体" w:eastAsia="宋体" w:cs="宋体"/>
                <w:i w:val="0"/>
                <w:iCs w:val="0"/>
                <w:color w:val="FF0000"/>
                <w:sz w:val="24"/>
                <w:szCs w:val="24"/>
                <w:u w:val="none"/>
                <w:lang w:val="en-US" w:eastAsia="zh-CN"/>
              </w:rPr>
              <w:t>个月内付清尾款</w:t>
            </w:r>
            <w:bookmarkEnd w:id="0"/>
          </w:p>
        </w:tc>
      </w:tr>
    </w:tbl>
    <w:p>
      <w:pPr>
        <w:pStyle w:val="15"/>
        <w:ind w:left="0" w:leftChars="0" w:firstLine="0" w:firstLineChars="0"/>
        <w:rPr>
          <w:rFonts w:hint="eastAsia" w:ascii="黑体" w:hAnsi="宋体" w:eastAsia="黑体" w:cs="黑体"/>
          <w:i w:val="0"/>
          <w:iCs w:val="0"/>
          <w:color w:val="FF0000"/>
          <w:kern w:val="0"/>
          <w:sz w:val="24"/>
          <w:szCs w:val="24"/>
          <w:u w:val="none"/>
          <w:lang w:val="en-US" w:eastAsia="zh-CN" w:bidi="ar"/>
        </w:rPr>
        <w:sectPr>
          <w:pgSz w:w="16838" w:h="11906" w:orient="landscape"/>
          <w:pgMar w:top="1800" w:right="1440" w:bottom="1800" w:left="1440" w:header="851" w:footer="992" w:gutter="0"/>
          <w:cols w:space="425" w:num="1"/>
          <w:docGrid w:type="lines" w:linePitch="312" w:charSpace="0"/>
        </w:sectPr>
      </w:pPr>
    </w:p>
    <w:p>
      <w:pPr>
        <w:pStyle w:val="2"/>
        <w:numPr>
          <w:ilvl w:val="0"/>
          <w:numId w:val="0"/>
        </w:numPr>
        <w:bidi w:val="0"/>
        <w:ind w:leftChars="0"/>
        <w:jc w:val="center"/>
        <w:rPr>
          <w:rFonts w:hint="eastAsia" w:ascii="仿宋" w:hAnsi="仿宋" w:eastAsia="仿宋" w:cs="仿宋"/>
          <w:lang w:eastAsia="zh-CN"/>
        </w:rPr>
      </w:pPr>
      <w:r>
        <w:rPr>
          <w:rFonts w:hint="eastAsia" w:ascii="仿宋" w:hAnsi="仿宋" w:eastAsia="仿宋" w:cs="仿宋"/>
        </w:rPr>
        <w:t>合同格式及条款</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rPr>
        <w:t xml:space="preserve">甲方：江苏省淮安市保安服务有限公司                         </w:t>
      </w:r>
    </w:p>
    <w:p>
      <w:pPr>
        <w:spacing w:line="360" w:lineRule="auto"/>
        <w:rPr>
          <w:rFonts w:hint="eastAsia" w:ascii="仿宋" w:hAnsi="仿宋" w:eastAsia="仿宋" w:cs="仿宋"/>
          <w:b/>
          <w:bCs/>
          <w:color w:val="auto"/>
          <w:sz w:val="24"/>
          <w:szCs w:val="24"/>
        </w:rPr>
      </w:pPr>
      <w:r>
        <w:rPr>
          <w:rFonts w:hint="eastAsia" w:ascii="仿宋" w:hAnsi="仿宋" w:eastAsia="仿宋" w:cs="仿宋"/>
          <w:b/>
          <w:bCs/>
          <w:color w:val="auto"/>
          <w:sz w:val="24"/>
          <w:szCs w:val="24"/>
          <w:lang w:val="en-US" w:eastAsia="zh-CN"/>
        </w:rPr>
        <w:t>乙方：</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r>
        <w:rPr>
          <w:rFonts w:hint="eastAsia" w:ascii="仿宋" w:hAnsi="仿宋" w:eastAsia="仿宋" w:cs="仿宋"/>
          <w:color w:val="auto"/>
          <w:sz w:val="24"/>
          <w:szCs w:val="24"/>
        </w:rPr>
        <w:t xml:space="preserve">   </w:t>
      </w:r>
      <w:r>
        <w:rPr>
          <w:rFonts w:hint="eastAsia" w:ascii="仿宋" w:hAnsi="仿宋" w:eastAsia="仿宋" w:cs="仿宋"/>
          <w:b/>
          <w:bCs/>
          <w:color w:val="auto"/>
          <w:sz w:val="24"/>
          <w:szCs w:val="24"/>
        </w:rPr>
        <w:t xml:space="preserve">                   </w:t>
      </w:r>
    </w:p>
    <w:p>
      <w:pPr>
        <w:tabs>
          <w:tab w:val="left" w:pos="480"/>
        </w:tabs>
        <w:spacing w:line="360" w:lineRule="auto"/>
        <w:ind w:firstLine="480" w:firstLineChars="200"/>
        <w:rPr>
          <w:rFonts w:hint="eastAsia" w:ascii="仿宋" w:hAnsi="仿宋" w:eastAsia="仿宋" w:cs="仿宋"/>
          <w:color w:val="auto"/>
          <w:sz w:val="24"/>
          <w:szCs w:val="24"/>
        </w:rPr>
      </w:pPr>
      <w:r>
        <w:rPr>
          <w:rFonts w:hint="eastAsia" w:ascii="仿宋" w:hAnsi="仿宋" w:eastAsia="仿宋" w:cs="仿宋"/>
          <w:color w:val="auto"/>
          <w:sz w:val="24"/>
          <w:szCs w:val="24"/>
        </w:rPr>
        <w:t>甲乙双方本着自愿、平等、诚实、信用的原则，依照《中华人民共和国民法典》及其它有关的法律法规下, 经协商订立合同条款如下：</w:t>
      </w:r>
    </w:p>
    <w:p>
      <w:pPr>
        <w:spacing w:line="360" w:lineRule="auto"/>
        <w:ind w:firstLine="482" w:firstLineChars="200"/>
        <w:rPr>
          <w:rFonts w:hint="eastAsia" w:ascii="仿宋" w:hAnsi="仿宋" w:eastAsia="仿宋" w:cs="仿宋"/>
          <w:bCs/>
          <w:color w:val="auto"/>
          <w:sz w:val="24"/>
          <w:szCs w:val="24"/>
          <w:lang w:eastAsia="zh-CN"/>
        </w:rPr>
      </w:pPr>
      <w:r>
        <w:rPr>
          <w:rFonts w:hint="eastAsia" w:ascii="仿宋" w:hAnsi="仿宋" w:eastAsia="仿宋" w:cs="仿宋"/>
          <w:b/>
          <w:bCs/>
          <w:color w:val="auto"/>
          <w:sz w:val="24"/>
          <w:szCs w:val="24"/>
          <w:lang w:val="en-US" w:eastAsia="zh-CN"/>
        </w:rPr>
        <w:t>第一条.</w:t>
      </w:r>
      <w:r>
        <w:rPr>
          <w:rFonts w:hint="eastAsia" w:ascii="仿宋" w:hAnsi="仿宋" w:eastAsia="仿宋" w:cs="仿宋"/>
          <w:b/>
          <w:bCs/>
          <w:color w:val="auto"/>
          <w:sz w:val="24"/>
          <w:szCs w:val="24"/>
        </w:rPr>
        <w:t>采购清单</w:t>
      </w:r>
      <w:r>
        <w:rPr>
          <w:rFonts w:hint="eastAsia" w:ascii="仿宋" w:hAnsi="仿宋" w:eastAsia="仿宋" w:cs="仿宋"/>
          <w:b/>
          <w:bCs/>
          <w:color w:val="auto"/>
          <w:sz w:val="24"/>
          <w:szCs w:val="24"/>
          <w:lang w:eastAsia="zh-CN"/>
        </w:rPr>
        <w:t>：</w:t>
      </w:r>
    </w:p>
    <w:tbl>
      <w:tblPr>
        <w:tblStyle w:val="24"/>
        <w:tblW w:w="899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20"/>
        <w:gridCol w:w="1525"/>
        <w:gridCol w:w="1310"/>
        <w:gridCol w:w="827"/>
        <w:gridCol w:w="800"/>
        <w:gridCol w:w="709"/>
        <w:gridCol w:w="992"/>
        <w:gridCol w:w="1262"/>
        <w:gridCol w:w="85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ind w:left="0" w:leftChars="0" w:firstLine="0" w:firstLineChars="0"/>
              <w:rPr>
                <w:rFonts w:hint="eastAsia" w:ascii="仿宋" w:hAnsi="仿宋" w:eastAsia="仿宋" w:cs="仿宋"/>
                <w:color w:val="auto"/>
                <w:sz w:val="24"/>
                <w:szCs w:val="24"/>
              </w:rPr>
            </w:pPr>
            <w:r>
              <w:rPr>
                <w:rFonts w:hint="eastAsia" w:ascii="仿宋" w:hAnsi="仿宋" w:eastAsia="仿宋" w:cs="仿宋"/>
                <w:color w:val="auto"/>
                <w:sz w:val="24"/>
                <w:szCs w:val="24"/>
              </w:rPr>
              <w:t>序号</w:t>
            </w: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货物名称</w:t>
            </w: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品牌型号</w:t>
            </w: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数量</w:t>
            </w: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单位</w:t>
            </w: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单价</w:t>
            </w: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总价</w:t>
            </w: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质保期</w:t>
            </w: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r>
              <w:rPr>
                <w:rFonts w:hint="eastAsia" w:ascii="仿宋" w:hAnsi="仿宋" w:eastAsia="仿宋" w:cs="仿宋"/>
                <w:color w:val="auto"/>
                <w:sz w:val="24"/>
                <w:szCs w:val="24"/>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72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525" w:type="dxa"/>
            <w:noWrap w:val="0"/>
            <w:vAlign w:val="center"/>
          </w:tcPr>
          <w:p>
            <w:pPr>
              <w:pStyle w:val="17"/>
              <w:spacing w:line="340" w:lineRule="exact"/>
              <w:ind w:left="0" w:leftChars="0" w:right="-238" w:rightChars="-99" w:firstLine="0" w:firstLineChars="0"/>
              <w:jc w:val="both"/>
              <w:rPr>
                <w:rFonts w:hint="eastAsia" w:ascii="仿宋" w:hAnsi="仿宋" w:eastAsia="仿宋" w:cs="仿宋"/>
                <w:color w:val="auto"/>
                <w:sz w:val="24"/>
                <w:szCs w:val="24"/>
              </w:rPr>
            </w:pPr>
          </w:p>
        </w:tc>
        <w:tc>
          <w:tcPr>
            <w:tcW w:w="131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27"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00"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709"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99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1262"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c>
          <w:tcPr>
            <w:tcW w:w="853" w:type="dxa"/>
            <w:noWrap w:val="0"/>
            <w:vAlign w:val="center"/>
          </w:tcPr>
          <w:p>
            <w:pPr>
              <w:pStyle w:val="17"/>
              <w:spacing w:line="340" w:lineRule="exact"/>
              <w:ind w:left="0" w:leftChars="0" w:firstLine="0" w:firstLineChars="0"/>
              <w:jc w:val="both"/>
              <w:rPr>
                <w:rFonts w:hint="eastAsia" w:ascii="仿宋" w:hAnsi="仿宋" w:eastAsia="仿宋" w:cs="仿宋"/>
                <w:color w:val="auto"/>
                <w:sz w:val="24"/>
                <w:szCs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0" w:hRule="atLeast"/>
        </w:trPr>
        <w:tc>
          <w:tcPr>
            <w:tcW w:w="8998" w:type="dxa"/>
            <w:gridSpan w:val="9"/>
            <w:noWrap w:val="0"/>
            <w:vAlign w:val="center"/>
          </w:tcPr>
          <w:p>
            <w:pPr>
              <w:widowControl/>
              <w:jc w:val="left"/>
              <w:rPr>
                <w:rFonts w:hint="eastAsia" w:ascii="仿宋" w:hAnsi="仿宋" w:eastAsia="仿宋" w:cs="仿宋"/>
                <w:color w:val="auto"/>
                <w:sz w:val="24"/>
                <w:szCs w:val="24"/>
              </w:rPr>
            </w:pPr>
            <w:r>
              <w:rPr>
                <w:rFonts w:hint="eastAsia" w:ascii="仿宋" w:hAnsi="仿宋" w:eastAsia="仿宋" w:cs="仿宋"/>
                <w:color w:val="auto"/>
                <w:sz w:val="24"/>
                <w:szCs w:val="24"/>
              </w:rPr>
              <w:t>总价（</w:t>
            </w:r>
            <w:r>
              <w:rPr>
                <w:rFonts w:hint="eastAsia" w:ascii="仿宋" w:hAnsi="仿宋" w:eastAsia="仿宋" w:cs="仿宋"/>
                <w:color w:val="auto"/>
                <w:sz w:val="24"/>
                <w:szCs w:val="24"/>
                <w:lang w:val="en-US" w:eastAsia="zh-CN"/>
              </w:rPr>
              <w:t>含税</w:t>
            </w:r>
            <w:r>
              <w:rPr>
                <w:rFonts w:hint="eastAsia" w:ascii="仿宋" w:hAnsi="仿宋" w:eastAsia="仿宋" w:cs="仿宋"/>
                <w:color w:val="auto"/>
                <w:sz w:val="24"/>
                <w:szCs w:val="24"/>
              </w:rPr>
              <w:t>）:</w:t>
            </w:r>
            <w:r>
              <w:rPr>
                <w:rFonts w:hint="eastAsia" w:ascii="仿宋" w:hAnsi="仿宋" w:eastAsia="仿宋" w:cs="仿宋"/>
                <w:color w:val="auto"/>
                <w:sz w:val="24"/>
                <w:szCs w:val="24"/>
                <w:u w:val="single"/>
              </w:rPr>
              <w:t xml:space="preserve">         </w:t>
            </w:r>
            <w:r>
              <w:rPr>
                <w:rFonts w:hint="eastAsia" w:ascii="仿宋" w:hAnsi="仿宋" w:eastAsia="仿宋" w:cs="仿宋"/>
                <w:color w:val="auto"/>
                <w:sz w:val="24"/>
                <w:szCs w:val="24"/>
              </w:rPr>
              <w:t>元</w:t>
            </w:r>
            <w:r>
              <w:rPr>
                <w:rFonts w:hint="eastAsia" w:ascii="仿宋" w:hAnsi="仿宋" w:eastAsia="仿宋" w:cs="仿宋"/>
                <w:color w:val="auto"/>
                <w:sz w:val="24"/>
                <w:szCs w:val="24"/>
                <w:lang w:eastAsia="zh-CN"/>
              </w:rPr>
              <w:t>（</w:t>
            </w:r>
            <w:r>
              <w:rPr>
                <w:rFonts w:hint="eastAsia" w:ascii="仿宋" w:hAnsi="仿宋" w:eastAsia="仿宋" w:cs="仿宋"/>
                <w:color w:val="auto"/>
                <w:sz w:val="24"/>
                <w:szCs w:val="24"/>
                <w:lang w:val="en-US" w:eastAsia="zh-CN"/>
              </w:rPr>
              <w:t>其中不含税</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元，增值税税率：</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u w:val="none"/>
                <w:lang w:val="en-US" w:eastAsia="zh-CN"/>
              </w:rPr>
              <w:t>）</w:t>
            </w:r>
          </w:p>
        </w:tc>
      </w:tr>
    </w:tbl>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备注：以上总金额包含与产品采购相关的全部价款。（包括但不限于海关、税票、运输、保险费用等），要求乙方提供增值税专用发票及财务需要的相关资料, 其发票内容与合同清单的一致。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第二条：付款方式</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FF0000"/>
          <w:sz w:val="24"/>
          <w:szCs w:val="24"/>
          <w:lang w:val="en-US" w:eastAsia="zh-CN"/>
        </w:rPr>
        <w:t>1、付款方式：合同签订后预付合同价的40%，货到验收合格后二个月内付清尾款。</w:t>
      </w:r>
      <w:r>
        <w:rPr>
          <w:rFonts w:hint="eastAsia" w:ascii="仿宋" w:hAnsi="仿宋" w:eastAsia="仿宋" w:cs="仿宋"/>
          <w:color w:val="auto"/>
          <w:sz w:val="24"/>
          <w:szCs w:val="24"/>
          <w:lang w:val="en-US" w:eastAsia="zh-CN"/>
        </w:rPr>
        <w:t>注：付款时供应商须提供正规发票（因发票问题而导致无法正常付款的，责任由供应商自己承担）。</w:t>
      </w:r>
      <w:bookmarkStart w:id="2" w:name="_GoBack"/>
      <w:bookmarkEnd w:id="2"/>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leftChars="0" w:right="0" w:firstLine="480" w:firstLineChars="200"/>
        <w:jc w:val="left"/>
        <w:textAlignment w:val="auto"/>
        <w:rPr>
          <w:rFonts w:hint="eastAsia" w:ascii="仿宋" w:hAnsi="仿宋" w:eastAsia="仿宋" w:cs="仿宋"/>
          <w:color w:val="auto"/>
          <w:sz w:val="24"/>
          <w:szCs w:val="24"/>
          <w:highlight w:val="green"/>
          <w:lang w:val="en-US" w:eastAsia="zh-CN"/>
        </w:rPr>
      </w:pPr>
      <w:bookmarkStart w:id="1" w:name="OLE_LINK1"/>
      <w:r>
        <w:rPr>
          <w:rFonts w:hint="eastAsia" w:ascii="仿宋" w:hAnsi="仿宋" w:eastAsia="仿宋" w:cs="仿宋"/>
          <w:color w:val="auto"/>
          <w:sz w:val="24"/>
          <w:szCs w:val="24"/>
          <w:highlight w:val="green"/>
          <w:lang w:val="en-US" w:eastAsia="zh-CN"/>
        </w:rPr>
        <w:t>2、付款形式：银行转账。</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left="0" w:firstLine="480" w:firstLineChars="200"/>
        <w:jc w:val="both"/>
        <w:textAlignment w:val="auto"/>
        <w:rPr>
          <w:rFonts w:hint="eastAsia" w:ascii="仿宋" w:hAnsi="仿宋" w:eastAsia="仿宋" w:cs="仿宋"/>
          <w:color w:val="auto"/>
          <w:sz w:val="24"/>
          <w:szCs w:val="24"/>
          <w:highlight w:val="green"/>
          <w:lang w:val="en-US" w:eastAsia="zh-CN"/>
        </w:rPr>
      </w:pPr>
      <w:r>
        <w:rPr>
          <w:rFonts w:hint="eastAsia" w:ascii="仿宋" w:hAnsi="仿宋" w:eastAsia="仿宋" w:cs="仿宋"/>
          <w:color w:val="auto"/>
          <w:sz w:val="24"/>
          <w:szCs w:val="24"/>
          <w:highlight w:val="green"/>
          <w:lang w:val="en-US" w:eastAsia="zh-CN"/>
        </w:rPr>
        <w:t>1）甲方账户信息：</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eastAsia="zh-CN"/>
        </w:rPr>
      </w:pPr>
      <w:r>
        <w:rPr>
          <w:rFonts w:hint="eastAsia" w:ascii="仿宋" w:hAnsi="仿宋" w:eastAsia="仿宋" w:cs="仿宋"/>
          <w:color w:val="auto"/>
          <w:sz w:val="24"/>
          <w:szCs w:val="24"/>
          <w:highlight w:val="green"/>
          <w:lang w:eastAsia="zh-CN"/>
        </w:rPr>
        <w:t>户名：江苏省淮安市保安服务有限公司</w:t>
      </w:r>
    </w:p>
    <w:p>
      <w:pPr>
        <w:pStyle w:val="15"/>
        <w:keepNext w:val="0"/>
        <w:keepLines w:val="0"/>
        <w:pageBreakBefore w:val="0"/>
        <w:widowControl w:val="0"/>
        <w:shd w:val="clear"/>
        <w:kinsoku/>
        <w:wordWrap/>
        <w:overflowPunct/>
        <w:topLinePunct w:val="0"/>
        <w:autoSpaceDE/>
        <w:autoSpaceDN/>
        <w:bidi w:val="0"/>
        <w:adjustRightInd w:val="0"/>
        <w:snapToGrid w:val="0"/>
        <w:spacing w:after="0" w:line="360" w:lineRule="auto"/>
        <w:ind w:firstLine="480" w:firstLineChars="200"/>
        <w:jc w:val="both"/>
        <w:textAlignment w:val="auto"/>
        <w:rPr>
          <w:rFonts w:hint="eastAsia" w:ascii="仿宋" w:hAnsi="仿宋" w:eastAsia="仿宋" w:cs="仿宋"/>
          <w:color w:val="auto"/>
          <w:sz w:val="24"/>
          <w:szCs w:val="24"/>
          <w:highlight w:val="green"/>
          <w:lang w:val="en-US" w:eastAsia="zh-CN" w:bidi="ar-SA"/>
        </w:rPr>
      </w:pPr>
      <w:r>
        <w:rPr>
          <w:rFonts w:hint="eastAsia" w:ascii="仿宋" w:hAnsi="仿宋" w:eastAsia="仿宋" w:cs="仿宋"/>
          <w:color w:val="auto"/>
          <w:sz w:val="24"/>
          <w:szCs w:val="24"/>
          <w:highlight w:val="green"/>
          <w:lang w:val="en-US" w:eastAsia="zh-CN" w:bidi="ar-SA"/>
        </w:rPr>
        <w:t>开户银行：中国建设银行淮安分行营业部</w:t>
      </w:r>
    </w:p>
    <w:p>
      <w:pPr>
        <w:pStyle w:val="5"/>
        <w:keepNext w:val="0"/>
        <w:keepLines w:val="0"/>
        <w:pageBreakBefore w:val="0"/>
        <w:widowControl w:val="0"/>
        <w:numPr>
          <w:ilvl w:val="1"/>
          <w:numId w:val="0"/>
        </w:numPr>
        <w:shd w:val="clear"/>
        <w:kinsoku/>
        <w:wordWrap/>
        <w:overflowPunct/>
        <w:topLinePunct w:val="0"/>
        <w:autoSpaceDE/>
        <w:autoSpaceDN/>
        <w:bidi w:val="0"/>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账号：32001728636050797351</w:t>
      </w:r>
    </w:p>
    <w:p>
      <w:pPr>
        <w:keepNext w:val="0"/>
        <w:keepLines w:val="0"/>
        <w:pageBreakBefore w:val="0"/>
        <w:widowControl w:val="0"/>
        <w:numPr>
          <w:ilvl w:val="0"/>
          <w:numId w:val="0"/>
        </w:numPr>
        <w:shd w:val="clear"/>
        <w:kinsoku/>
        <w:wordWrap/>
        <w:overflowPunct/>
        <w:topLinePunct w:val="0"/>
        <w:autoSpaceDE/>
        <w:autoSpaceDN/>
        <w:bidi w:val="0"/>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2）乙方账户信息：</w:t>
      </w:r>
    </w:p>
    <w:p>
      <w:pPr>
        <w:keepNext w:val="0"/>
        <w:keepLines w:val="0"/>
        <w:pageBreakBefore w:val="0"/>
        <w:widowControl w:val="0"/>
        <w:numPr>
          <w:ilvl w:val="0"/>
          <w:numId w:val="0"/>
        </w:numPr>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收款户名：</w:t>
      </w:r>
    </w:p>
    <w:p>
      <w:pPr>
        <w:pStyle w:val="5"/>
        <w:keepNext w:val="0"/>
        <w:keepLines w:val="0"/>
        <w:pageBreakBefore w:val="0"/>
        <w:widowControl w:val="0"/>
        <w:numPr>
          <w:ilvl w:val="1"/>
          <w:numId w:val="0"/>
        </w:numPr>
        <w:shd w:val="clear"/>
        <w:kinsoku/>
        <w:wordWrap/>
        <w:overflowPunct/>
        <w:topLinePunct w:val="0"/>
        <w:autoSpaceDE/>
        <w:autoSpaceDN/>
        <w:bidi w:val="0"/>
        <w:adjustRightInd/>
        <w:snapToGrid/>
        <w:spacing w:before="0" w:beforeLines="0" w:after="0" w:afterLines="0"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账号：</w:t>
      </w:r>
    </w:p>
    <w:p>
      <w:pPr>
        <w:keepNext w:val="0"/>
        <w:keepLines w:val="0"/>
        <w:pageBreakBefore w:val="0"/>
        <w:widowControl w:val="0"/>
        <w:shd w:val="clear"/>
        <w:kinsoku/>
        <w:wordWrap/>
        <w:overflowPunct/>
        <w:topLinePunct w:val="0"/>
        <w:autoSpaceDE/>
        <w:autoSpaceDN/>
        <w:bidi w:val="0"/>
        <w:adjustRightInd/>
        <w:snapToGrid/>
        <w:spacing w:line="360" w:lineRule="auto"/>
        <w:ind w:firstLine="480" w:firstLineChars="200"/>
        <w:textAlignment w:val="auto"/>
        <w:rPr>
          <w:rFonts w:hint="eastAsia" w:ascii="仿宋" w:hAnsi="仿宋" w:eastAsia="仿宋" w:cs="仿宋"/>
          <w:b w:val="0"/>
          <w:bCs w:val="0"/>
          <w:color w:val="auto"/>
          <w:sz w:val="24"/>
          <w:szCs w:val="24"/>
          <w:highlight w:val="green"/>
          <w:lang w:val="en-US" w:eastAsia="zh-CN" w:bidi="ar-SA"/>
        </w:rPr>
      </w:pPr>
      <w:r>
        <w:rPr>
          <w:rFonts w:hint="eastAsia" w:ascii="仿宋" w:hAnsi="仿宋" w:eastAsia="仿宋" w:cs="仿宋"/>
          <w:b w:val="0"/>
          <w:bCs w:val="0"/>
          <w:color w:val="auto"/>
          <w:sz w:val="24"/>
          <w:szCs w:val="24"/>
          <w:highlight w:val="green"/>
          <w:lang w:val="en-US" w:eastAsia="zh-CN" w:bidi="ar-SA"/>
        </w:rPr>
        <w:t>开户行：</w:t>
      </w:r>
      <w:bookmarkEnd w:id="1"/>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第三条：交货方式和时间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w:t>
      </w:r>
      <w:r>
        <w:rPr>
          <w:rFonts w:hint="eastAsia" w:ascii="仿宋" w:hAnsi="仿宋" w:eastAsia="仿宋" w:cs="仿宋"/>
          <w:color w:val="auto"/>
          <w:sz w:val="24"/>
          <w:szCs w:val="24"/>
        </w:rPr>
        <w:t>本合同供货时间和地点在</w:t>
      </w:r>
      <w:r>
        <w:rPr>
          <w:rFonts w:hint="eastAsia" w:ascii="仿宋" w:hAnsi="仿宋" w:eastAsia="仿宋" w:cs="仿宋"/>
          <w:color w:val="auto"/>
          <w:sz w:val="24"/>
          <w:szCs w:val="24"/>
          <w:lang w:val="en-US" w:eastAsia="zh-CN"/>
        </w:rPr>
        <w:t>询价</w:t>
      </w:r>
      <w:r>
        <w:rPr>
          <w:rFonts w:hint="eastAsia" w:ascii="仿宋" w:hAnsi="仿宋" w:eastAsia="仿宋" w:cs="仿宋"/>
          <w:color w:val="auto"/>
          <w:sz w:val="24"/>
          <w:szCs w:val="24"/>
        </w:rPr>
        <w:t>文件中有明确规定</w:t>
      </w:r>
      <w:r>
        <w:rPr>
          <w:rFonts w:hint="eastAsia" w:ascii="仿宋" w:hAnsi="仿宋" w:eastAsia="仿宋" w:cs="仿宋"/>
          <w:color w:val="auto"/>
          <w:sz w:val="24"/>
          <w:szCs w:val="24"/>
          <w:lang w:val="en-US" w:eastAsia="zh-CN"/>
        </w:rPr>
        <w:t>。</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2、甲方接收产品并验收签字前，产品的运输费用及产品毁损、灭失的风险由乙方承担。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收到甲方的发货通知后，乙方发货，本合同生效。乙方交付产品时，应确保提供前述产品为全新正品，要求乙方提供货物直发现场的签收确认单，必须有本条款第一项甲方指定人员签字的收货清单为依据，否则视为乙方未完成交货。（附件为乙方盖章送货单）</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4、如下资料需随货提供：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（1）产品质量保证书；（2）产品检验报告；（3）产品合格证；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 xml:space="preserve">（4）产品使用及安装说明书； （5）其它资料文件随产品附带：                     </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第四条：包装、委托运输、产品验收</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1、乙方应当采取防潮、防雨及前述产品性质相符的措施进行包装、运输，产品采用原厂包装，包装及运输应当符合国家相关防护标准，外包装物按有关环保规定处置。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2、乙方交付的产品不符合甲方项目需求的标准，或乙方交付的质量及技术文件不符合第三条第4款之约定，甲方有权拒收部分或全部产品，由此产生的费用和损失由乙方承担。</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3、乙方交付的产品数量、质量、规格不符合合同约定标准，甲方有权要求乙方在3日内补齐或更换约定质量、技术标准的产品，并承担延迟、更换产品的相关费用。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4、甲方对乙方交付的产品进行签收，不视为甲方对乙方交付产品质量的认可。</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5、甲方验收依据合同清单或双方签署的技术协议书执行。</w:t>
      </w:r>
    </w:p>
    <w:p>
      <w:pPr>
        <w:bidi w:val="0"/>
        <w:ind w:firstLine="482" w:firstLineChars="200"/>
        <w:rPr>
          <w:rFonts w:hint="eastAsia" w:ascii="仿宋" w:hAnsi="仿宋" w:eastAsia="仿宋" w:cs="仿宋"/>
          <w:color w:val="auto"/>
          <w:sz w:val="24"/>
          <w:szCs w:val="24"/>
          <w:lang w:val="en-US" w:eastAsia="zh-CN"/>
        </w:rPr>
      </w:pPr>
      <w:r>
        <w:rPr>
          <w:rFonts w:hint="eastAsia" w:ascii="仿宋" w:hAnsi="仿宋" w:eastAsia="仿宋" w:cs="仿宋"/>
          <w:b/>
          <w:bCs/>
          <w:color w:val="auto"/>
          <w:sz w:val="24"/>
          <w:szCs w:val="24"/>
          <w:lang w:val="en-US" w:eastAsia="zh-CN"/>
        </w:rPr>
        <w:t>第五条: 技术支持、质量保证、售后服务、产品质保期</w:t>
      </w:r>
      <w:r>
        <w:rPr>
          <w:rFonts w:hint="eastAsia" w:ascii="仿宋" w:hAnsi="仿宋" w:eastAsia="仿宋" w:cs="仿宋"/>
          <w:color w:val="auto"/>
          <w:sz w:val="24"/>
          <w:szCs w:val="24"/>
          <w:lang w:val="en-US" w:eastAsia="zh-CN"/>
        </w:rPr>
        <w:t xml:space="preserve">              </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1、乙方所交付货物的售后服务标准依据原厂商相关规定执行。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2、本合同项下产品质保期为</w:t>
      </w:r>
      <w:r>
        <w:rPr>
          <w:rFonts w:hint="eastAsia" w:ascii="仿宋" w:hAnsi="仿宋" w:eastAsia="仿宋" w:cs="仿宋"/>
          <w:color w:val="auto"/>
          <w:sz w:val="24"/>
          <w:szCs w:val="24"/>
          <w:highlight w:val="green"/>
          <w:u w:val="single"/>
          <w:lang w:val="en-US" w:eastAsia="zh-CN"/>
        </w:rPr>
        <w:t xml:space="preserve">  25  </w:t>
      </w:r>
      <w:r>
        <w:rPr>
          <w:rFonts w:hint="eastAsia" w:ascii="仿宋" w:hAnsi="仿宋" w:eastAsia="仿宋" w:cs="仿宋"/>
          <w:color w:val="auto"/>
          <w:sz w:val="24"/>
          <w:szCs w:val="24"/>
          <w:lang w:val="en-US" w:eastAsia="zh-CN"/>
        </w:rPr>
        <w:t>年，以设备验收单签字确认起算。甲方使用设备发生质量问题，甲方有权要求乙方在 4 小时内响应并进行电话说明，同时对问题产品在当日进行退货、更换、维修手续，保证 3 日内恢复正常使用功能，并承担由此产生所有的费用。</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3、乙方保证提供产品价格、参数、货期满足甲方项目实施需求，如甲方发现不能满足项目需求时，乙方需在24小时内协调处理，同时双方重新签署合同。</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4、质量要求：乙方提供产品符合国家质量标准和需方生产的要求（环保和安全性能应符合国家有关要求），需注明以下技术标准具体条款，国家军用标准（）、国家标准（）、行业标准（）、企业标准（） 并提供相关资料。</w:t>
      </w:r>
    </w:p>
    <w:p>
      <w:pPr>
        <w:bidi w:val="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第六条: 货物风险及所有权</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1、甲方确认交付完成后，货物所有权归甲方所有。</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2、甲、乙双方针对本合同内容应有保密义务，在本合同期满、解除或终止后仍然有效。</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第七条: 违约责任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乙方无法按时交货，应依照合同总额按日千分之[四]向甲方支付违约金。如乙方迟延交货超过[ 5 ]日，甲方有权立即解除合同，乙方应当退回甲方支付的全部费用，并向甲方支付合同总额20%的违约金；甲方也可选择继续履行合同，乙方应当向甲方支付合同金额20% 的违约金，甲方有权自应付货款中扣除相应金额。</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2、乙方所提供货品因质量及售后等问题造成甲方项目暂停或停滞，乙方需对因此给甲方造成的全部损失承担赔偿责任，并向甲方支付合同金额20%的违约金。</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3、乙方若有任何违反本合同的行为，甲方均有权立即对乙方暂停付款并无需通知乙方，直至相关问题经确认已妥善解决为止。甲方也可根据实际情况 ，直接从应付乙方款项或乙方支付的履约质保金中扣除相关款项，以解决乙方违约行为所产生的问题，乙方对此已知且无任何异议。</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4、乙方承诺，未经甲方书面明确授权，乙方不得以自己名义或甲方名义直接向业主方收取任何款项或主张任何权利。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当甲方向业主方主张合同欠款或进行索赔（包括但不限于发函、仲裁、诉讼、调解等），需要乙方提供相关证据资料或进行协助时，乙方应无条件配合，对甲方主张合同欠款或进行索赔所产生的相关费用（包括但不限于律师费、仲裁、诉讼、调解费用等），由乙方按与其相关的索赔比例承担；乙方不配合或拒绝承担相关费用的，视为乙方放弃索赔权利。</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在合同有效期及合同终止后两年内，甲乙双方均有责任对因本合同而接触或或知悉的对方公司有关信息予以严格保密，保密信息包括但不限于：与合同有关的讨论、谈判、本合同内容，项目信息，产品价格以及其他任何标记或指明为“保密”、“受控”等字样的载体及其内含信息。一方违反保密义务造成对方损失的，应当向对方承担赔偿责任。</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7、因乙方付款信息提供错误等原因导致甲方财务付款异常的，甲方付款时间自动延期一个月执行。乙方不得因此拒绝或延期履行发货、售后等合同义务，否则应当按照合同约定承担违约责任。</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8、若成交供应商不能履行，成交供应商需缴纳违约金。违约金为成交价的10%。若成交供应商在规定时间内没有缴纳违约金，将被列入我公司采购黑名单。</w:t>
      </w:r>
    </w:p>
    <w:p>
      <w:pPr>
        <w:keepNext w:val="0"/>
        <w:keepLines w:val="0"/>
        <w:pageBreakBefore w:val="0"/>
        <w:widowControl w:val="0"/>
        <w:kinsoku/>
        <w:wordWrap/>
        <w:overflowPunct/>
        <w:topLinePunct w:val="0"/>
        <w:autoSpaceDE/>
        <w:autoSpaceDN/>
        <w:bidi w:val="0"/>
        <w:adjustRightInd/>
        <w:snapToGrid/>
        <w:spacing w:line="440" w:lineRule="exact"/>
        <w:ind w:right="0" w:firstLine="480" w:firstLineChars="200"/>
        <w:textAlignment w:val="auto"/>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注：其中“不能履行”的情形有1.未按时发货或未发货2.已成为成交供应商但未在规定期限内与采购人签订合同3.发货地址未发到甲方指定地址。若成交供应商有以上情形，成交供应商都需要向采购人缴纳违约金。（违约金为成交价的10%）</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第八条：合同纠纷的解决</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如双方在合同履行发生争议，应友好协商解决。协商不成，在本合同签订地人民法院起诉。</w:t>
      </w:r>
    </w:p>
    <w:p>
      <w:pPr>
        <w:spacing w:line="360" w:lineRule="auto"/>
        <w:ind w:firstLine="482" w:firstLineChars="200"/>
        <w:rPr>
          <w:rFonts w:hint="eastAsia" w:ascii="仿宋" w:hAnsi="仿宋" w:eastAsia="仿宋" w:cs="仿宋"/>
          <w:b/>
          <w:bCs/>
          <w:color w:val="auto"/>
          <w:sz w:val="24"/>
          <w:szCs w:val="24"/>
          <w:lang w:val="en-US" w:eastAsia="zh-CN"/>
        </w:rPr>
      </w:pPr>
      <w:r>
        <w:rPr>
          <w:rFonts w:hint="eastAsia" w:ascii="仿宋" w:hAnsi="仿宋" w:eastAsia="仿宋" w:cs="仿宋"/>
          <w:b/>
          <w:bCs/>
          <w:color w:val="auto"/>
          <w:sz w:val="24"/>
          <w:szCs w:val="24"/>
          <w:lang w:val="en-US" w:eastAsia="zh-CN"/>
        </w:rPr>
        <w:t>第九条：注意事项</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1、有关本合同条款的修改、补充和变更，必须经双方协商一致，并以书面形式确定。</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2、合同中设备价格应包含签订合同时实行税对应相关税额，相关税率、税差等情况依据国家税务局相关调整文件进行变更，若合同存在国家税率变更时，未在纳税义务发生时进行开具发票，及合同后续开具发票，均需要执行现行国家税率政策，对应进行合同总金额调整。</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3、合同双方应当维护公平竞争环境，遵循法律法规和国际公认的商业道德标准/准则，禁止贿赂，禁止其他不正当竞争行为。</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4、双方约定：本合同及其附件、扫描件同等有效；</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5、本合同一式叁份，甲方贰份，乙方壹份，具有同等法律效力。</w:t>
      </w:r>
    </w:p>
    <w:p>
      <w:pPr>
        <w:tabs>
          <w:tab w:val="left" w:pos="480"/>
        </w:tabs>
        <w:spacing w:line="360" w:lineRule="auto"/>
        <w:ind w:firstLine="480" w:firstLineChars="200"/>
        <w:rPr>
          <w:rFonts w:hint="eastAsia" w:ascii="仿宋" w:hAnsi="仿宋" w:eastAsia="仿宋" w:cs="仿宋"/>
          <w:color w:val="auto"/>
          <w:sz w:val="24"/>
          <w:szCs w:val="24"/>
          <w:lang w:val="en-US" w:eastAsia="zh-CN"/>
        </w:rPr>
      </w:pPr>
      <w:r>
        <w:rPr>
          <w:rFonts w:hint="eastAsia" w:ascii="仿宋" w:hAnsi="仿宋" w:eastAsia="仿宋" w:cs="仿宋"/>
          <w:color w:val="auto"/>
          <w:sz w:val="24"/>
          <w:szCs w:val="24"/>
          <w:lang w:val="en-US" w:eastAsia="zh-CN"/>
        </w:rPr>
        <w:t>6、为方便合同履行，乙方指派</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作为本合同履行乙方的授权代表人，联系方式：</w:t>
      </w:r>
      <w:r>
        <w:rPr>
          <w:rFonts w:hint="eastAsia" w:ascii="仿宋" w:hAnsi="仿宋" w:eastAsia="仿宋" w:cs="仿宋"/>
          <w:color w:val="auto"/>
          <w:sz w:val="24"/>
          <w:szCs w:val="24"/>
          <w:u w:val="single"/>
          <w:lang w:val="en-US" w:eastAsia="zh-CN"/>
        </w:rPr>
        <w:t xml:space="preserve">        </w:t>
      </w:r>
      <w:r>
        <w:rPr>
          <w:rFonts w:hint="eastAsia" w:ascii="仿宋" w:hAnsi="仿宋" w:eastAsia="仿宋" w:cs="仿宋"/>
          <w:color w:val="auto"/>
          <w:sz w:val="24"/>
          <w:szCs w:val="24"/>
          <w:lang w:val="en-US" w:eastAsia="zh-CN"/>
        </w:rPr>
        <w:t>。乙方指派的授权代表人，代表乙方发出指令，确认合同履行中的相关事宜，签收往来函件，变更、调整合同条款，解除、终止本合同及其他相关事宜。</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甲    方:                          乙    方:</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 xml:space="preserve">单位盖章:（签章）            </w:t>
      </w:r>
      <w:r>
        <w:rPr>
          <w:rFonts w:hint="eastAsia" w:ascii="仿宋" w:hAnsi="仿宋" w:eastAsia="仿宋" w:cs="仿宋"/>
          <w:color w:val="auto"/>
          <w:sz w:val="24"/>
          <w:szCs w:val="24"/>
          <w:lang w:val="en-US" w:eastAsia="zh-CN"/>
        </w:rPr>
        <w:t xml:space="preserve">    </w:t>
      </w:r>
      <w:r>
        <w:rPr>
          <w:rFonts w:hint="eastAsia" w:ascii="仿宋" w:hAnsi="仿宋" w:eastAsia="仿宋" w:cs="仿宋"/>
          <w:color w:val="auto"/>
          <w:sz w:val="24"/>
          <w:szCs w:val="24"/>
        </w:rPr>
        <w:t xml:space="preserve">  单位盖章:（签章）</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代表签字:                          代表签字:</w:t>
      </w:r>
    </w:p>
    <w:p>
      <w:pPr>
        <w:pStyle w:val="17"/>
        <w:spacing w:line="360" w:lineRule="auto"/>
        <w:rPr>
          <w:rFonts w:hint="eastAsia" w:ascii="仿宋" w:hAnsi="仿宋" w:eastAsia="仿宋" w:cs="仿宋"/>
          <w:color w:val="auto"/>
          <w:sz w:val="24"/>
          <w:szCs w:val="24"/>
        </w:rPr>
      </w:pPr>
      <w:r>
        <w:rPr>
          <w:rFonts w:hint="eastAsia" w:ascii="仿宋" w:hAnsi="仿宋" w:eastAsia="仿宋" w:cs="仿宋"/>
          <w:color w:val="auto"/>
          <w:sz w:val="24"/>
          <w:szCs w:val="24"/>
        </w:rPr>
        <w:t>签定日期:                          签定日期:</w:t>
      </w:r>
    </w:p>
    <w:p>
      <w:pPr>
        <w:ind w:left="0" w:leftChars="0" w:firstLine="0" w:firstLineChars="0"/>
      </w:pPr>
    </w:p>
    <w:p/>
    <w:p/>
    <w:sectPr>
      <w:pgSz w:w="11906" w:h="16838"/>
      <w:pgMar w:top="1440" w:right="1800" w:bottom="1440" w:left="1800" w:header="851" w:footer="992" w:gutter="0"/>
      <w:cols w:space="425" w:num="1"/>
      <w:docGrid w:type="lines" w:linePitch="312"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ind w:firstLine="480"/>
      </w:pPr>
      <w:r>
        <w:separator/>
      </w:r>
    </w:p>
  </w:endnote>
  <w:endnote w:type="continuationSeparator" w:id="1">
    <w:p>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8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2EFF" w:usb1="C000247B" w:usb2="00000009" w:usb3="00000000" w:csb0="200001FF" w:csb1="00000000"/>
  </w:font>
  <w:font w:name="Adobe 仿宋 Std R">
    <w:altName w:val="仿宋"/>
    <w:panose1 w:val="02020400000000000000"/>
    <w:charset w:val="86"/>
    <w:family w:val="roman"/>
    <w:pitch w:val="default"/>
    <w:sig w:usb0="00000000" w:usb1="00000000" w:usb2="00000016" w:usb3="00000000" w:csb0="00060007" w:csb1="00000000"/>
  </w:font>
  <w:font w:name="方正小标宋_GBK">
    <w:panose1 w:val="03000509000000000000"/>
    <w:charset w:val="86"/>
    <w:family w:val="auto"/>
    <w:pitch w:val="default"/>
    <w:sig w:usb0="00000001" w:usb1="080E0000" w:usb2="00000000" w:usb3="00000000" w:csb0="00040000" w:csb1="00000000"/>
  </w:font>
  <w:font w:name="Tahoma">
    <w:panose1 w:val="020B0604030504040204"/>
    <w:charset w:val="00"/>
    <w:family w:val="swiss"/>
    <w:pitch w:val="default"/>
    <w:sig w:usb0="E1002EFF" w:usb1="C000605B" w:usb2="00000029" w:usb3="00000000" w:csb0="200101FF" w:csb1="20280000"/>
  </w:font>
  <w:font w:name="微软雅黑">
    <w:panose1 w:val="020B0503020204020204"/>
    <w:charset w:val="86"/>
    <w:family w:val="auto"/>
    <w:pitch w:val="default"/>
    <w:sig w:usb0="80000287" w:usb1="2ACF3C50" w:usb2="00000016" w:usb3="00000000" w:csb0="0004001F" w:csb1="00000000"/>
  </w:font>
  <w:font w:name="仿宋">
    <w:panose1 w:val="02010609060101010101"/>
    <w:charset w:val="86"/>
    <w:family w:val="modern"/>
    <w:pitch w:val="default"/>
    <w:sig w:usb0="800002BF" w:usb1="38CF7CFA" w:usb2="00000016" w:usb3="00000000" w:csb0="00040001"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360" w:lineRule="auto"/>
        <w:ind w:firstLine="480"/>
      </w:pPr>
      <w:r>
        <w:separator/>
      </w:r>
    </w:p>
  </w:footnote>
  <w:footnote w:type="continuationSeparator" w:id="1">
    <w:p>
      <w:pPr>
        <w:spacing w:line="360" w:lineRule="auto"/>
        <w:ind w:firstLine="480"/>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4B9EB8B"/>
    <w:multiLevelType w:val="multilevel"/>
    <w:tmpl w:val="54B9EB8B"/>
    <w:lvl w:ilvl="0" w:tentative="0">
      <w:start w:val="1"/>
      <w:numFmt w:val="chineseCounting"/>
      <w:pStyle w:val="2"/>
      <w:suff w:val="nothing"/>
      <w:lvlText w:val="%1、"/>
      <w:lvlJc w:val="left"/>
      <w:pPr>
        <w:tabs>
          <w:tab w:val="left" w:pos="0"/>
        </w:tabs>
        <w:ind w:left="0" w:leftChars="0" w:firstLine="0" w:firstLineChars="0"/>
      </w:pPr>
      <w:rPr>
        <w:rFonts w:hint="eastAsia" w:ascii="宋体" w:hAnsi="宋体" w:eastAsia="宋体" w:cs="宋体"/>
      </w:rPr>
    </w:lvl>
    <w:lvl w:ilvl="1" w:tentative="0">
      <w:start w:val="1"/>
      <w:numFmt w:val="decimal"/>
      <w:pStyle w:val="5"/>
      <w:isLgl/>
      <w:lvlText w:val="%1.%2."/>
      <w:lvlJc w:val="left"/>
      <w:pPr>
        <w:ind w:left="567" w:hanging="567"/>
      </w:pPr>
      <w:rPr>
        <w:rFonts w:hint="eastAsia" w:ascii="宋体" w:hAnsi="宋体" w:eastAsia="宋体" w:cs="宋体"/>
      </w:rPr>
    </w:lvl>
    <w:lvl w:ilvl="2" w:tentative="0">
      <w:start w:val="1"/>
      <w:numFmt w:val="decimal"/>
      <w:pStyle w:val="6"/>
      <w:isLgl/>
      <w:lvlText w:val="%1.%2.%3."/>
      <w:lvlJc w:val="left"/>
      <w:pPr>
        <w:ind w:left="709" w:hanging="709"/>
      </w:pPr>
      <w:rPr>
        <w:rFonts w:hint="eastAsia" w:ascii="宋体" w:hAnsi="宋体" w:eastAsia="宋体" w:cs="宋体"/>
      </w:rPr>
    </w:lvl>
    <w:lvl w:ilvl="3" w:tentative="0">
      <w:start w:val="1"/>
      <w:numFmt w:val="decimal"/>
      <w:pStyle w:val="7"/>
      <w:isLgl/>
      <w:lvlText w:val="%1.%2.%3.%4."/>
      <w:lvlJc w:val="left"/>
      <w:pPr>
        <w:ind w:left="850" w:hanging="850"/>
      </w:pPr>
      <w:rPr>
        <w:rFonts w:hint="eastAsia" w:ascii="宋体" w:hAnsi="宋体" w:eastAsia="宋体" w:cs="宋体"/>
      </w:rPr>
    </w:lvl>
    <w:lvl w:ilvl="4" w:tentative="0">
      <w:start w:val="1"/>
      <w:numFmt w:val="decimal"/>
      <w:pStyle w:val="8"/>
      <w:isLgl/>
      <w:lvlText w:val="%1.%2.%3.%4.%5."/>
      <w:lvlJc w:val="left"/>
      <w:pPr>
        <w:ind w:left="991" w:hanging="991"/>
      </w:pPr>
      <w:rPr>
        <w:rFonts w:hint="eastAsia" w:ascii="宋体" w:hAnsi="宋体" w:eastAsia="宋体" w:cs="宋体"/>
      </w:rPr>
    </w:lvl>
    <w:lvl w:ilvl="5" w:tentative="0">
      <w:start w:val="1"/>
      <w:numFmt w:val="decimal"/>
      <w:pStyle w:val="9"/>
      <w:isLgl/>
      <w:lvlText w:val="%1.%2.%3.%4.%5.%6."/>
      <w:lvlJc w:val="left"/>
      <w:pPr>
        <w:ind w:left="1134" w:hanging="1134"/>
      </w:pPr>
      <w:rPr>
        <w:rFonts w:hint="eastAsia" w:ascii="宋体" w:hAnsi="宋体" w:eastAsia="宋体" w:cs="宋体"/>
      </w:rPr>
    </w:lvl>
    <w:lvl w:ilvl="6" w:tentative="0">
      <w:start w:val="1"/>
      <w:numFmt w:val="decimal"/>
      <w:pStyle w:val="10"/>
      <w:isLgl/>
      <w:lvlText w:val="%1.%2.%3.%4.%5.%6.%7."/>
      <w:lvlJc w:val="left"/>
      <w:pPr>
        <w:ind w:left="1275" w:hanging="1275"/>
      </w:pPr>
      <w:rPr>
        <w:rFonts w:hint="eastAsia" w:ascii="宋体" w:hAnsi="宋体" w:eastAsia="宋体" w:cs="宋体"/>
      </w:rPr>
    </w:lvl>
    <w:lvl w:ilvl="7" w:tentative="0">
      <w:start w:val="1"/>
      <w:numFmt w:val="decimal"/>
      <w:pStyle w:val="11"/>
      <w:isLgl/>
      <w:lvlText w:val="%1.%2.%3.%4.%5.%6.%7.%8."/>
      <w:lvlJc w:val="left"/>
      <w:pPr>
        <w:ind w:left="1418" w:hanging="1418"/>
      </w:pPr>
      <w:rPr>
        <w:rFonts w:hint="eastAsia" w:ascii="宋体" w:hAnsi="宋体" w:eastAsia="宋体" w:cs="宋体"/>
      </w:rPr>
    </w:lvl>
    <w:lvl w:ilvl="8" w:tentative="0">
      <w:start w:val="1"/>
      <w:numFmt w:val="decimal"/>
      <w:pStyle w:val="12"/>
      <w:isLgl/>
      <w:lvlText w:val="%1.%2.%3.%4.%5.%6.%7.%8.%9."/>
      <w:lvlJc w:val="left"/>
      <w:pPr>
        <w:ind w:left="1558" w:hanging="1558"/>
      </w:pPr>
      <w:rPr>
        <w:rFonts w:hint="eastAsia" w:ascii="宋体" w:hAnsi="宋体" w:eastAsia="宋体" w:cs="宋体"/>
      </w:rPr>
    </w:lvl>
  </w:abstractNum>
  <w:abstractNum w:abstractNumId="1">
    <w:nsid w:val="76BACEE7"/>
    <w:multiLevelType w:val="singleLevel"/>
    <w:tmpl w:val="76BACEE7"/>
    <w:lvl w:ilvl="0" w:tentative="0">
      <w:start w:val="1"/>
      <w:numFmt w:val="chineseCounting"/>
      <w:suff w:val="nothing"/>
      <w:lvlText w:val="%1、"/>
      <w:lvlJc w:val="left"/>
      <w:pPr>
        <w:ind w:left="0" w:firstLine="420"/>
      </w:pPr>
      <w:rPr>
        <w:rFonts w:hint="eastAsia"/>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lmMzVkOGQwNzkyMmE2YWFhOTNmNjMyMGU1YzhhM2UifQ=="/>
  </w:docVars>
  <w:rsids>
    <w:rsidRoot w:val="1F741D8C"/>
    <w:rsid w:val="00F471B2"/>
    <w:rsid w:val="0140267A"/>
    <w:rsid w:val="02BD280C"/>
    <w:rsid w:val="02BD7BE0"/>
    <w:rsid w:val="03626CD0"/>
    <w:rsid w:val="038F3F5F"/>
    <w:rsid w:val="03BB36BB"/>
    <w:rsid w:val="0454705C"/>
    <w:rsid w:val="06E65ABA"/>
    <w:rsid w:val="082F30B8"/>
    <w:rsid w:val="0BC2638F"/>
    <w:rsid w:val="0BDC6B78"/>
    <w:rsid w:val="0C882A07"/>
    <w:rsid w:val="0C9A5BC4"/>
    <w:rsid w:val="0CD142BE"/>
    <w:rsid w:val="0D78696A"/>
    <w:rsid w:val="0DBF30C4"/>
    <w:rsid w:val="100159F1"/>
    <w:rsid w:val="10275305"/>
    <w:rsid w:val="10941E2C"/>
    <w:rsid w:val="138B678C"/>
    <w:rsid w:val="13A43BC7"/>
    <w:rsid w:val="14071091"/>
    <w:rsid w:val="144B0B25"/>
    <w:rsid w:val="152A5291"/>
    <w:rsid w:val="15323D2E"/>
    <w:rsid w:val="157C124F"/>
    <w:rsid w:val="15B405D8"/>
    <w:rsid w:val="173B2189"/>
    <w:rsid w:val="1870435E"/>
    <w:rsid w:val="18B65219"/>
    <w:rsid w:val="193251CA"/>
    <w:rsid w:val="197107B9"/>
    <w:rsid w:val="1A48720E"/>
    <w:rsid w:val="1A921AAB"/>
    <w:rsid w:val="1AF01D54"/>
    <w:rsid w:val="1B811C42"/>
    <w:rsid w:val="1CB642A6"/>
    <w:rsid w:val="1CBE542C"/>
    <w:rsid w:val="1E434544"/>
    <w:rsid w:val="1F741D8C"/>
    <w:rsid w:val="1F7A5921"/>
    <w:rsid w:val="1FC0011B"/>
    <w:rsid w:val="1FF000D2"/>
    <w:rsid w:val="23694EFA"/>
    <w:rsid w:val="245503E6"/>
    <w:rsid w:val="25BA7F75"/>
    <w:rsid w:val="25DE44B5"/>
    <w:rsid w:val="264801BD"/>
    <w:rsid w:val="26A67AF4"/>
    <w:rsid w:val="271F1F6D"/>
    <w:rsid w:val="291B3960"/>
    <w:rsid w:val="292E08DE"/>
    <w:rsid w:val="2B5D6643"/>
    <w:rsid w:val="2B9E5DD1"/>
    <w:rsid w:val="2C761843"/>
    <w:rsid w:val="2D4E2C33"/>
    <w:rsid w:val="2E1B2848"/>
    <w:rsid w:val="2E342253"/>
    <w:rsid w:val="300D6BCC"/>
    <w:rsid w:val="304F1FE8"/>
    <w:rsid w:val="31140310"/>
    <w:rsid w:val="31AC5E92"/>
    <w:rsid w:val="345319C9"/>
    <w:rsid w:val="39963E4D"/>
    <w:rsid w:val="3AEF3EC0"/>
    <w:rsid w:val="3AFA4330"/>
    <w:rsid w:val="3B275F4B"/>
    <w:rsid w:val="3E5157CB"/>
    <w:rsid w:val="40D00EF3"/>
    <w:rsid w:val="41FC07FC"/>
    <w:rsid w:val="420E65EA"/>
    <w:rsid w:val="42BF1B92"/>
    <w:rsid w:val="435E2995"/>
    <w:rsid w:val="43966372"/>
    <w:rsid w:val="44EF43A5"/>
    <w:rsid w:val="46AE2EAA"/>
    <w:rsid w:val="48832749"/>
    <w:rsid w:val="493C6A78"/>
    <w:rsid w:val="49AB2DE5"/>
    <w:rsid w:val="4A0E06F8"/>
    <w:rsid w:val="4B1A7BD1"/>
    <w:rsid w:val="4BB038DA"/>
    <w:rsid w:val="4C73767A"/>
    <w:rsid w:val="4C962CF7"/>
    <w:rsid w:val="4D375F8D"/>
    <w:rsid w:val="4E802F1D"/>
    <w:rsid w:val="4EF042FA"/>
    <w:rsid w:val="4F211290"/>
    <w:rsid w:val="50417986"/>
    <w:rsid w:val="50DA03D3"/>
    <w:rsid w:val="51765D9A"/>
    <w:rsid w:val="5316709E"/>
    <w:rsid w:val="56E07198"/>
    <w:rsid w:val="57DB3B40"/>
    <w:rsid w:val="59D75C73"/>
    <w:rsid w:val="5BBF6D32"/>
    <w:rsid w:val="5C4A6C71"/>
    <w:rsid w:val="5CA61E20"/>
    <w:rsid w:val="5DF96E76"/>
    <w:rsid w:val="5E0F059C"/>
    <w:rsid w:val="5FE226DD"/>
    <w:rsid w:val="60C33852"/>
    <w:rsid w:val="61852A60"/>
    <w:rsid w:val="62567581"/>
    <w:rsid w:val="64467711"/>
    <w:rsid w:val="64E752C4"/>
    <w:rsid w:val="64FA0614"/>
    <w:rsid w:val="65F729C7"/>
    <w:rsid w:val="65F96058"/>
    <w:rsid w:val="66934D57"/>
    <w:rsid w:val="67395DCC"/>
    <w:rsid w:val="677551D7"/>
    <w:rsid w:val="69FD1FFD"/>
    <w:rsid w:val="6A5A00DF"/>
    <w:rsid w:val="6BB31049"/>
    <w:rsid w:val="6BF15785"/>
    <w:rsid w:val="6CF430F2"/>
    <w:rsid w:val="6F321DFD"/>
    <w:rsid w:val="6F575DD1"/>
    <w:rsid w:val="70155795"/>
    <w:rsid w:val="70314EAA"/>
    <w:rsid w:val="706B3AE0"/>
    <w:rsid w:val="71345178"/>
    <w:rsid w:val="71E07B02"/>
    <w:rsid w:val="71F423E0"/>
    <w:rsid w:val="73CE218C"/>
    <w:rsid w:val="73F71A18"/>
    <w:rsid w:val="79591705"/>
    <w:rsid w:val="79B32F4C"/>
    <w:rsid w:val="79DA1D09"/>
    <w:rsid w:val="7A182199"/>
    <w:rsid w:val="7D0F483D"/>
    <w:rsid w:val="7E37366F"/>
    <w:rsid w:val="7ED656B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qFormat="1" w:unhideWhenUsed="0" w:uiPriority="1"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qFormat="1"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iPriority="99" w:semiHidden="0" w:name="Body Text"/>
    <w:lsdException w:qFormat="1" w:unhideWhenUsed="0"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qFormat="1" w:unhideWhenUsed="0" w:uiPriority="99"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line="360" w:lineRule="auto"/>
      <w:ind w:firstLine="200" w:firstLineChars="200"/>
      <w:jc w:val="both"/>
    </w:pPr>
    <w:rPr>
      <w:rFonts w:ascii="Calibri" w:hAnsi="Calibri" w:eastAsia="宋体" w:cs="Calibri"/>
      <w:kern w:val="2"/>
      <w:sz w:val="24"/>
      <w:szCs w:val="21"/>
      <w:lang w:val="en-US" w:eastAsia="zh-CN" w:bidi="ar-SA"/>
    </w:rPr>
  </w:style>
  <w:style w:type="paragraph" w:styleId="2">
    <w:name w:val="heading 1"/>
    <w:basedOn w:val="3"/>
    <w:next w:val="1"/>
    <w:qFormat/>
    <w:uiPriority w:val="0"/>
    <w:pPr>
      <w:numPr>
        <w:ilvl w:val="0"/>
        <w:numId w:val="1"/>
      </w:numPr>
      <w:spacing w:line="360" w:lineRule="auto"/>
      <w:jc w:val="left"/>
      <w:outlineLvl w:val="0"/>
    </w:pPr>
    <w:rPr>
      <w:rFonts w:ascii="Times New Roman" w:hAnsi="Times New Roman" w:eastAsia="黑体" w:cs="Times New Roman"/>
      <w:bCs/>
      <w:kern w:val="44"/>
      <w:sz w:val="32"/>
      <w:szCs w:val="44"/>
    </w:rPr>
  </w:style>
  <w:style w:type="paragraph" w:styleId="5">
    <w:name w:val="heading 2"/>
    <w:basedOn w:val="1"/>
    <w:next w:val="1"/>
    <w:semiHidden/>
    <w:unhideWhenUsed/>
    <w:qFormat/>
    <w:uiPriority w:val="0"/>
    <w:pPr>
      <w:keepNext/>
      <w:keepLines/>
      <w:numPr>
        <w:ilvl w:val="1"/>
        <w:numId w:val="1"/>
      </w:numPr>
      <w:spacing w:before="260" w:beforeLines="0" w:beforeAutospacing="0" w:after="260" w:afterLines="0" w:afterAutospacing="0" w:line="413" w:lineRule="auto"/>
      <w:ind w:left="567" w:hanging="567"/>
      <w:outlineLvl w:val="1"/>
    </w:pPr>
    <w:rPr>
      <w:rFonts w:ascii="Arial" w:hAnsi="Arial" w:eastAsia="黑体"/>
      <w:b/>
      <w:sz w:val="32"/>
    </w:rPr>
  </w:style>
  <w:style w:type="paragraph" w:styleId="6">
    <w:name w:val="heading 3"/>
    <w:basedOn w:val="1"/>
    <w:next w:val="1"/>
    <w:semiHidden/>
    <w:unhideWhenUsed/>
    <w:qFormat/>
    <w:uiPriority w:val="0"/>
    <w:pPr>
      <w:keepNext/>
      <w:keepLines/>
      <w:numPr>
        <w:ilvl w:val="2"/>
        <w:numId w:val="1"/>
      </w:numPr>
      <w:spacing w:before="260" w:beforeLines="0" w:beforeAutospacing="0" w:after="260" w:afterLines="0" w:afterAutospacing="0" w:line="413" w:lineRule="auto"/>
      <w:ind w:left="709" w:hanging="709"/>
      <w:outlineLvl w:val="2"/>
    </w:pPr>
    <w:rPr>
      <w:b/>
      <w:sz w:val="32"/>
    </w:rPr>
  </w:style>
  <w:style w:type="paragraph" w:styleId="7">
    <w:name w:val="heading 4"/>
    <w:basedOn w:val="1"/>
    <w:next w:val="1"/>
    <w:semiHidden/>
    <w:unhideWhenUsed/>
    <w:qFormat/>
    <w:uiPriority w:val="0"/>
    <w:pPr>
      <w:keepNext/>
      <w:keepLines/>
      <w:numPr>
        <w:ilvl w:val="3"/>
        <w:numId w:val="1"/>
      </w:numPr>
      <w:spacing w:before="280" w:beforeLines="0" w:beforeAutospacing="0" w:after="290" w:afterLines="0" w:afterAutospacing="0" w:line="372" w:lineRule="auto"/>
      <w:ind w:left="850" w:hanging="850"/>
      <w:outlineLvl w:val="3"/>
    </w:pPr>
    <w:rPr>
      <w:rFonts w:ascii="Arial" w:hAnsi="Arial" w:eastAsia="黑体"/>
      <w:b/>
      <w:sz w:val="28"/>
    </w:rPr>
  </w:style>
  <w:style w:type="paragraph" w:styleId="8">
    <w:name w:val="heading 5"/>
    <w:basedOn w:val="1"/>
    <w:next w:val="1"/>
    <w:semiHidden/>
    <w:unhideWhenUsed/>
    <w:qFormat/>
    <w:uiPriority w:val="0"/>
    <w:pPr>
      <w:keepNext/>
      <w:keepLines/>
      <w:numPr>
        <w:ilvl w:val="4"/>
        <w:numId w:val="1"/>
      </w:numPr>
      <w:spacing w:before="280" w:beforeLines="0" w:beforeAutospacing="0" w:after="290" w:afterLines="0" w:afterAutospacing="0" w:line="372" w:lineRule="auto"/>
      <w:ind w:left="991" w:hanging="991"/>
      <w:outlineLvl w:val="4"/>
    </w:pPr>
    <w:rPr>
      <w:b/>
      <w:sz w:val="28"/>
    </w:rPr>
  </w:style>
  <w:style w:type="paragraph" w:styleId="9">
    <w:name w:val="heading 6"/>
    <w:basedOn w:val="1"/>
    <w:next w:val="1"/>
    <w:semiHidden/>
    <w:unhideWhenUsed/>
    <w:qFormat/>
    <w:uiPriority w:val="0"/>
    <w:pPr>
      <w:keepNext/>
      <w:keepLines/>
      <w:numPr>
        <w:ilvl w:val="5"/>
        <w:numId w:val="1"/>
      </w:numPr>
      <w:spacing w:before="240" w:beforeLines="0" w:beforeAutospacing="0" w:after="64" w:afterLines="0" w:afterAutospacing="0" w:line="317" w:lineRule="auto"/>
      <w:ind w:left="1134" w:hanging="1134"/>
      <w:outlineLvl w:val="5"/>
    </w:pPr>
    <w:rPr>
      <w:rFonts w:ascii="Arial" w:hAnsi="Arial" w:eastAsia="黑体"/>
      <w:b/>
      <w:sz w:val="24"/>
    </w:rPr>
  </w:style>
  <w:style w:type="paragraph" w:styleId="10">
    <w:name w:val="heading 7"/>
    <w:basedOn w:val="1"/>
    <w:next w:val="1"/>
    <w:semiHidden/>
    <w:unhideWhenUsed/>
    <w:qFormat/>
    <w:uiPriority w:val="0"/>
    <w:pPr>
      <w:keepNext/>
      <w:keepLines/>
      <w:numPr>
        <w:ilvl w:val="6"/>
        <w:numId w:val="1"/>
      </w:numPr>
      <w:spacing w:before="240" w:beforeLines="0" w:beforeAutospacing="0" w:after="64" w:afterLines="0" w:afterAutospacing="0" w:line="317" w:lineRule="auto"/>
      <w:ind w:left="1275" w:hanging="1275"/>
      <w:outlineLvl w:val="6"/>
    </w:pPr>
    <w:rPr>
      <w:b/>
      <w:sz w:val="24"/>
    </w:rPr>
  </w:style>
  <w:style w:type="paragraph" w:styleId="11">
    <w:name w:val="heading 8"/>
    <w:basedOn w:val="1"/>
    <w:next w:val="1"/>
    <w:semiHidden/>
    <w:unhideWhenUsed/>
    <w:qFormat/>
    <w:uiPriority w:val="0"/>
    <w:pPr>
      <w:keepNext/>
      <w:keepLines/>
      <w:numPr>
        <w:ilvl w:val="7"/>
        <w:numId w:val="1"/>
      </w:numPr>
      <w:spacing w:before="240" w:beforeLines="0" w:beforeAutospacing="0" w:after="64" w:afterLines="0" w:afterAutospacing="0" w:line="317" w:lineRule="auto"/>
      <w:ind w:left="1418" w:hanging="1418"/>
      <w:outlineLvl w:val="7"/>
    </w:pPr>
    <w:rPr>
      <w:rFonts w:ascii="Arial" w:hAnsi="Arial" w:eastAsia="黑体"/>
      <w:sz w:val="24"/>
    </w:rPr>
  </w:style>
  <w:style w:type="paragraph" w:styleId="12">
    <w:name w:val="heading 9"/>
    <w:basedOn w:val="1"/>
    <w:next w:val="1"/>
    <w:semiHidden/>
    <w:unhideWhenUsed/>
    <w:qFormat/>
    <w:uiPriority w:val="0"/>
    <w:pPr>
      <w:keepNext/>
      <w:keepLines/>
      <w:numPr>
        <w:ilvl w:val="8"/>
        <w:numId w:val="1"/>
      </w:numPr>
      <w:spacing w:before="240" w:beforeLines="0" w:beforeAutospacing="0" w:after="64" w:afterLines="0" w:afterAutospacing="0" w:line="317" w:lineRule="auto"/>
      <w:ind w:left="1558" w:hanging="1558"/>
      <w:outlineLvl w:val="8"/>
    </w:pPr>
    <w:rPr>
      <w:rFonts w:ascii="Arial" w:hAnsi="Arial" w:eastAsia="黑体"/>
      <w:sz w:val="21"/>
    </w:rPr>
  </w:style>
  <w:style w:type="character" w:default="1" w:styleId="26">
    <w:name w:val="Default Paragraph Font"/>
    <w:semiHidden/>
    <w:qFormat/>
    <w:uiPriority w:val="0"/>
  </w:style>
  <w:style w:type="table" w:default="1" w:styleId="24">
    <w:name w:val="Normal Table"/>
    <w:semiHidden/>
    <w:qFormat/>
    <w:uiPriority w:val="0"/>
    <w:tblPr>
      <w:tblCellMar>
        <w:top w:w="0" w:type="dxa"/>
        <w:left w:w="108" w:type="dxa"/>
        <w:bottom w:w="0" w:type="dxa"/>
        <w:right w:w="108" w:type="dxa"/>
      </w:tblCellMar>
    </w:tblPr>
  </w:style>
  <w:style w:type="paragraph" w:styleId="3">
    <w:name w:val="Title"/>
    <w:basedOn w:val="4"/>
    <w:next w:val="1"/>
    <w:qFormat/>
    <w:uiPriority w:val="0"/>
    <w:pPr>
      <w:spacing w:before="240" w:beforeLines="0" w:beforeAutospacing="0" w:after="60" w:afterLines="0" w:afterAutospacing="0"/>
      <w:jc w:val="center"/>
      <w:outlineLvl w:val="0"/>
    </w:pPr>
    <w:rPr>
      <w:rFonts w:ascii="Arial" w:hAnsi="Arial"/>
      <w:b/>
      <w:sz w:val="32"/>
    </w:rPr>
  </w:style>
  <w:style w:type="paragraph" w:styleId="4">
    <w:name w:val="toc 2"/>
    <w:basedOn w:val="1"/>
    <w:next w:val="1"/>
    <w:qFormat/>
    <w:uiPriority w:val="1"/>
    <w:pPr>
      <w:ind w:left="596"/>
    </w:pPr>
    <w:rPr>
      <w:rFonts w:ascii="宋体" w:hAnsi="宋体" w:eastAsia="宋体"/>
      <w:sz w:val="24"/>
      <w:szCs w:val="24"/>
    </w:rPr>
  </w:style>
  <w:style w:type="paragraph" w:styleId="13">
    <w:name w:val="Normal Indent"/>
    <w:basedOn w:val="1"/>
    <w:next w:val="1"/>
    <w:qFormat/>
    <w:uiPriority w:val="0"/>
    <w:pPr>
      <w:ind w:firstLine="420" w:firstLineChars="200"/>
    </w:pPr>
    <w:rPr>
      <w:rFonts w:ascii="Times New Roman" w:hAnsi="Times New Roman" w:eastAsia="宋体" w:cs="Times New Roman"/>
      <w:sz w:val="24"/>
      <w:szCs w:val="24"/>
    </w:rPr>
  </w:style>
  <w:style w:type="paragraph" w:styleId="14">
    <w:name w:val="toa heading"/>
    <w:basedOn w:val="1"/>
    <w:next w:val="1"/>
    <w:qFormat/>
    <w:uiPriority w:val="0"/>
    <w:pPr>
      <w:spacing w:before="120"/>
    </w:pPr>
    <w:rPr>
      <w:rFonts w:ascii="Arial" w:hAnsi="Arial"/>
      <w:sz w:val="24"/>
    </w:rPr>
  </w:style>
  <w:style w:type="paragraph" w:styleId="15">
    <w:name w:val="Body Text"/>
    <w:basedOn w:val="1"/>
    <w:next w:val="1"/>
    <w:unhideWhenUsed/>
    <w:qFormat/>
    <w:uiPriority w:val="99"/>
    <w:pPr>
      <w:spacing w:after="120"/>
    </w:pPr>
    <w:rPr>
      <w:sz w:val="28"/>
    </w:rPr>
  </w:style>
  <w:style w:type="paragraph" w:styleId="16">
    <w:name w:val="Body Text Indent"/>
    <w:basedOn w:val="1"/>
    <w:qFormat/>
    <w:uiPriority w:val="99"/>
    <w:pPr>
      <w:spacing w:after="120"/>
      <w:ind w:left="420" w:leftChars="200"/>
    </w:pPr>
  </w:style>
  <w:style w:type="paragraph" w:styleId="17">
    <w:name w:val="Plain Text"/>
    <w:basedOn w:val="1"/>
    <w:next w:val="18"/>
    <w:unhideWhenUsed/>
    <w:qFormat/>
    <w:uiPriority w:val="0"/>
    <w:rPr>
      <w:rFonts w:ascii="宋体" w:hAnsi="Courier New"/>
      <w:szCs w:val="20"/>
    </w:rPr>
  </w:style>
  <w:style w:type="paragraph" w:customStyle="1" w:styleId="18">
    <w:name w:val="Default"/>
    <w:qFormat/>
    <w:uiPriority w:val="0"/>
    <w:pPr>
      <w:widowControl w:val="0"/>
      <w:autoSpaceDE w:val="0"/>
      <w:autoSpaceDN w:val="0"/>
      <w:adjustRightInd w:val="0"/>
    </w:pPr>
    <w:rPr>
      <w:rFonts w:ascii="宋体" w:hAnsi="Calibri" w:eastAsia="宋体" w:cs="宋体"/>
      <w:color w:val="000000"/>
      <w:sz w:val="24"/>
      <w:szCs w:val="24"/>
      <w:lang w:val="en-US" w:eastAsia="zh-CN" w:bidi="ar-SA"/>
    </w:rPr>
  </w:style>
  <w:style w:type="paragraph" w:styleId="19">
    <w:name w:val="footer"/>
    <w:basedOn w:val="1"/>
    <w:qFormat/>
    <w:uiPriority w:val="0"/>
    <w:pPr>
      <w:tabs>
        <w:tab w:val="center" w:pos="4153"/>
        <w:tab w:val="right" w:pos="8306"/>
      </w:tabs>
      <w:snapToGrid w:val="0"/>
      <w:jc w:val="left"/>
    </w:pPr>
    <w:rPr>
      <w:sz w:val="18"/>
    </w:rPr>
  </w:style>
  <w:style w:type="paragraph" w:styleId="20">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21">
    <w:name w:val="Normal (Web)"/>
    <w:basedOn w:val="1"/>
    <w:qFormat/>
    <w:uiPriority w:val="0"/>
    <w:rPr>
      <w:sz w:val="24"/>
    </w:rPr>
  </w:style>
  <w:style w:type="paragraph" w:styleId="22">
    <w:name w:val="Body Text First Indent"/>
    <w:basedOn w:val="1"/>
    <w:next w:val="23"/>
    <w:qFormat/>
    <w:uiPriority w:val="0"/>
    <w:pPr>
      <w:widowControl w:val="0"/>
      <w:tabs>
        <w:tab w:val="left" w:pos="0"/>
      </w:tabs>
      <w:kinsoku/>
      <w:autoSpaceDE/>
      <w:autoSpaceDN/>
      <w:adjustRightInd/>
      <w:snapToGrid/>
      <w:ind w:firstLine="420" w:firstLineChars="100"/>
      <w:jc w:val="both"/>
      <w:textAlignment w:val="auto"/>
    </w:pPr>
    <w:rPr>
      <w:rFonts w:ascii="Calibri" w:hAnsi="Calibri" w:eastAsia="宋体" w:cs="Times New Roman"/>
      <w:snapToGrid/>
      <w:color w:val="auto"/>
      <w:kern w:val="2"/>
      <w:sz w:val="28"/>
      <w:szCs w:val="24"/>
    </w:rPr>
  </w:style>
  <w:style w:type="paragraph" w:styleId="23">
    <w:name w:val="Body Text First Indent 2"/>
    <w:basedOn w:val="16"/>
    <w:next w:val="1"/>
    <w:qFormat/>
    <w:uiPriority w:val="99"/>
  </w:style>
  <w:style w:type="table" w:styleId="25">
    <w:name w:val="Table Grid"/>
    <w:basedOn w:val="24"/>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7">
    <w:name w:val="Hyperlink"/>
    <w:basedOn w:val="26"/>
    <w:qFormat/>
    <w:uiPriority w:val="0"/>
    <w:rPr>
      <w:color w:val="0000FF"/>
      <w:u w:val="single"/>
    </w:rPr>
  </w:style>
  <w:style w:type="paragraph" w:customStyle="1" w:styleId="28">
    <w:name w:val="正文1"/>
    <w:next w:val="1"/>
    <w:qFormat/>
    <w:uiPriority w:val="0"/>
    <w:pPr>
      <w:adjustRightInd w:val="0"/>
      <w:spacing w:before="120" w:after="120" w:line="180" w:lineRule="auto"/>
      <w:ind w:firstLine="200" w:firstLineChars="200"/>
      <w:contextualSpacing/>
    </w:pPr>
    <w:rPr>
      <w:rFonts w:ascii="Times New Roman" w:hAnsi="Times New Roman" w:eastAsia="Adobe 仿宋 Std R" w:cs="Times New Roman"/>
      <w:kern w:val="2"/>
      <w:sz w:val="21"/>
      <w:szCs w:val="21"/>
      <w:lang w:val="en-US" w:eastAsia="zh-CN" w:bidi="ar-SA"/>
    </w:rPr>
  </w:style>
  <w:style w:type="character" w:customStyle="1" w:styleId="29">
    <w:name w:val="font11"/>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0">
    <w:name w:val="font61"/>
    <w:basedOn w:val="26"/>
    <w:qFormat/>
    <w:uiPriority w:val="0"/>
    <w:rPr>
      <w:rFonts w:hint="eastAsia" w:ascii="宋体" w:hAnsi="宋体" w:eastAsia="宋体" w:cs="宋体"/>
      <w:color w:val="000000"/>
      <w:sz w:val="22"/>
      <w:szCs w:val="22"/>
      <w:u w:val="none"/>
    </w:rPr>
  </w:style>
  <w:style w:type="character" w:customStyle="1" w:styleId="31">
    <w:name w:val="font112"/>
    <w:basedOn w:val="26"/>
    <w:qFormat/>
    <w:uiPriority w:val="0"/>
    <w:rPr>
      <w:rFonts w:hint="eastAsia" w:ascii="宋体" w:hAnsi="宋体" w:eastAsia="宋体" w:cs="宋体"/>
      <w:color w:val="000000"/>
      <w:sz w:val="24"/>
      <w:szCs w:val="24"/>
      <w:u w:val="none"/>
    </w:rPr>
  </w:style>
  <w:style w:type="character" w:customStyle="1" w:styleId="32">
    <w:name w:val="font21"/>
    <w:basedOn w:val="26"/>
    <w:qFormat/>
    <w:uiPriority w:val="0"/>
    <w:rPr>
      <w:rFonts w:hint="eastAsia" w:ascii="宋体" w:hAnsi="宋体" w:eastAsia="宋体" w:cs="宋体"/>
      <w:color w:val="000000"/>
      <w:sz w:val="24"/>
      <w:szCs w:val="24"/>
      <w:u w:val="none"/>
    </w:rPr>
  </w:style>
  <w:style w:type="character" w:customStyle="1" w:styleId="33">
    <w:name w:val="font121"/>
    <w:basedOn w:val="26"/>
    <w:qFormat/>
    <w:uiPriority w:val="0"/>
    <w:rPr>
      <w:rFonts w:hint="eastAsia" w:ascii="宋体" w:hAnsi="宋体" w:eastAsia="宋体" w:cs="宋体"/>
      <w:color w:val="000000"/>
      <w:sz w:val="24"/>
      <w:szCs w:val="24"/>
      <w:u w:val="single"/>
    </w:rPr>
  </w:style>
  <w:style w:type="character" w:customStyle="1" w:styleId="34">
    <w:name w:val="font101"/>
    <w:basedOn w:val="26"/>
    <w:qFormat/>
    <w:uiPriority w:val="0"/>
    <w:rPr>
      <w:rFonts w:hint="eastAsia" w:ascii="黑体" w:hAnsi="宋体" w:eastAsia="黑体" w:cs="黑体"/>
      <w:color w:val="000000"/>
      <w:sz w:val="24"/>
      <w:szCs w:val="24"/>
      <w:u w:val="none"/>
    </w:rPr>
  </w:style>
  <w:style w:type="character" w:customStyle="1" w:styleId="35">
    <w:name w:val="font12"/>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36">
    <w:name w:val="font111"/>
    <w:basedOn w:val="26"/>
    <w:qFormat/>
    <w:uiPriority w:val="0"/>
    <w:rPr>
      <w:rFonts w:hint="eastAsia" w:ascii="宋体" w:hAnsi="宋体" w:eastAsia="宋体" w:cs="宋体"/>
      <w:color w:val="000000"/>
      <w:sz w:val="24"/>
      <w:szCs w:val="24"/>
      <w:u w:val="single"/>
    </w:rPr>
  </w:style>
  <w:style w:type="character" w:customStyle="1" w:styleId="37">
    <w:name w:val="font91"/>
    <w:basedOn w:val="26"/>
    <w:qFormat/>
    <w:uiPriority w:val="0"/>
    <w:rPr>
      <w:rFonts w:hint="eastAsia" w:ascii="黑体" w:hAnsi="宋体" w:eastAsia="黑体" w:cs="黑体"/>
      <w:color w:val="000000"/>
      <w:sz w:val="24"/>
      <w:szCs w:val="24"/>
      <w:u w:val="none"/>
    </w:rPr>
  </w:style>
  <w:style w:type="character" w:customStyle="1" w:styleId="38">
    <w:name w:val="font81"/>
    <w:basedOn w:val="26"/>
    <w:qFormat/>
    <w:uiPriority w:val="0"/>
    <w:rPr>
      <w:rFonts w:hint="eastAsia" w:ascii="黑体" w:hAnsi="宋体" w:eastAsia="黑体" w:cs="黑体"/>
      <w:color w:val="000000"/>
      <w:sz w:val="24"/>
      <w:szCs w:val="24"/>
      <w:u w:val="none"/>
    </w:rPr>
  </w:style>
  <w:style w:type="character" w:customStyle="1" w:styleId="39">
    <w:name w:val="font51"/>
    <w:basedOn w:val="26"/>
    <w:qFormat/>
    <w:uiPriority w:val="0"/>
    <w:rPr>
      <w:rFonts w:hint="eastAsia" w:ascii="宋体" w:hAnsi="宋体" w:eastAsia="宋体" w:cs="宋体"/>
      <w:color w:val="000000"/>
      <w:sz w:val="28"/>
      <w:szCs w:val="28"/>
      <w:u w:val="none"/>
    </w:rPr>
  </w:style>
  <w:style w:type="character" w:customStyle="1" w:styleId="40">
    <w:name w:val="font141"/>
    <w:basedOn w:val="26"/>
    <w:qFormat/>
    <w:uiPriority w:val="0"/>
    <w:rPr>
      <w:rFonts w:hint="eastAsia" w:ascii="宋体" w:hAnsi="宋体" w:eastAsia="宋体" w:cs="宋体"/>
      <w:color w:val="000000"/>
      <w:sz w:val="28"/>
      <w:szCs w:val="28"/>
      <w:u w:val="single"/>
    </w:rPr>
  </w:style>
  <w:style w:type="character" w:customStyle="1" w:styleId="41">
    <w:name w:val="font131"/>
    <w:basedOn w:val="26"/>
    <w:qFormat/>
    <w:uiPriority w:val="0"/>
    <w:rPr>
      <w:rFonts w:hint="eastAsia" w:ascii="黑体" w:hAnsi="宋体" w:eastAsia="黑体" w:cs="黑体"/>
      <w:color w:val="000000"/>
      <w:sz w:val="24"/>
      <w:szCs w:val="24"/>
      <w:u w:val="none"/>
    </w:rPr>
  </w:style>
  <w:style w:type="character" w:customStyle="1" w:styleId="42">
    <w:name w:val="font71"/>
    <w:basedOn w:val="26"/>
    <w:qFormat/>
    <w:uiPriority w:val="0"/>
    <w:rPr>
      <w:rFonts w:hint="eastAsia" w:ascii="黑体" w:hAnsi="宋体" w:eastAsia="黑体" w:cs="黑体"/>
      <w:color w:val="FF0000"/>
      <w:sz w:val="24"/>
      <w:szCs w:val="24"/>
      <w:u w:val="none"/>
    </w:rPr>
  </w:style>
  <w:style w:type="paragraph" w:customStyle="1" w:styleId="43">
    <w:name w:val="列表段落1"/>
    <w:basedOn w:val="1"/>
    <w:qFormat/>
    <w:uiPriority w:val="0"/>
    <w:pPr>
      <w:widowControl/>
      <w:adjustRightInd w:val="0"/>
      <w:snapToGrid w:val="0"/>
      <w:spacing w:after="200"/>
      <w:ind w:firstLine="420"/>
      <w:jc w:val="left"/>
    </w:pPr>
    <w:rPr>
      <w:rFonts w:ascii="Tahoma" w:hAnsi="Tahoma" w:eastAsia="微软雅黑"/>
      <w:kern w:val="0"/>
      <w:sz w:val="22"/>
      <w:szCs w:val="22"/>
    </w:rPr>
  </w:style>
  <w:style w:type="character" w:customStyle="1" w:styleId="44">
    <w:name w:val="font14"/>
    <w:basedOn w:val="26"/>
    <w:qFormat/>
    <w:uiPriority w:val="0"/>
    <w:rPr>
      <w:rFonts w:hint="default" w:ascii="方正小标宋_GBK" w:hAnsi="方正小标宋_GBK" w:eastAsia="方正小标宋_GBK" w:cs="方正小标宋_GBK"/>
      <w:color w:val="000000"/>
      <w:sz w:val="32"/>
      <w:szCs w:val="32"/>
      <w:u w:val="none"/>
    </w:rPr>
  </w:style>
  <w:style w:type="character" w:customStyle="1" w:styleId="45">
    <w:name w:val="font151"/>
    <w:basedOn w:val="26"/>
    <w:qFormat/>
    <w:uiPriority w:val="0"/>
    <w:rPr>
      <w:rFonts w:hint="eastAsia" w:ascii="宋体" w:hAnsi="宋体" w:eastAsia="宋体" w:cs="宋体"/>
      <w:color w:val="000000"/>
      <w:sz w:val="22"/>
      <w:szCs w:val="22"/>
      <w:u w:val="single"/>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13</Pages>
  <Words>4235</Words>
  <Characters>4423</Characters>
  <Lines>0</Lines>
  <Paragraphs>0</Paragraphs>
  <TotalTime>1</TotalTime>
  <ScaleCrop>false</ScaleCrop>
  <LinksUpToDate>false</LinksUpToDate>
  <CharactersWithSpaces>5276</CharactersWithSpaces>
  <Application>WPS Office_12.1.0.15990_F1E327BC-269C-435d-A152-05C5408002CA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2023-07-18T09:00:00Z</dcterms:created>
  <dc:creator>一夕</dc:creator>
  <cp:lastModifiedBy>Administrator</cp:lastModifiedBy>
  <cp:lastPrinted>2023-11-07T01:59:00Z</cp:lastPrinted>
  <dcterms:modified xsi:type="dcterms:W3CDTF">2025-04-07T02:00:31Z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2052-12.1.0.15990</vt:lpwstr>
  </property>
  <property fmtid="{D5CDD505-2E9C-101B-9397-08002B2CF9AE}" pid="3" name="ICV">
    <vt:lpwstr>3D3F895B64AE434FB3F02D45E7C4CDD5_13</vt:lpwstr>
  </property>
</Properties>
</file>